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166" w:rsidRDefault="00552689" w:rsidP="001F4AEB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bookmarkStart w:id="0" w:name="_GoBack"/>
      <w:bookmarkEnd w:id="0"/>
      <w:r w:rsidRPr="0065786A">
        <w:rPr>
          <w:rFonts w:ascii="Arial" w:hAnsi="Arial" w:cs="Arial"/>
          <w:b/>
          <w:bCs/>
          <w:color w:val="C00000"/>
          <w:sz w:val="24"/>
          <w:szCs w:val="24"/>
        </w:rPr>
        <w:t>PŘÍLOHA</w:t>
      </w:r>
      <w:r w:rsidR="00A93E26" w:rsidRPr="0065786A">
        <w:rPr>
          <w:rFonts w:ascii="Arial" w:hAnsi="Arial" w:cs="Arial"/>
          <w:b/>
          <w:bCs/>
          <w:color w:val="C00000"/>
          <w:sz w:val="24"/>
          <w:szCs w:val="24"/>
        </w:rPr>
        <w:t xml:space="preserve"> č. 1</w:t>
      </w:r>
      <w:r w:rsidRPr="0065786A">
        <w:rPr>
          <w:rFonts w:ascii="Arial" w:hAnsi="Arial" w:cs="Arial"/>
          <w:b/>
          <w:bCs/>
          <w:color w:val="C00000"/>
          <w:sz w:val="24"/>
          <w:szCs w:val="24"/>
        </w:rPr>
        <w:t xml:space="preserve">: srovnávací tabulka povinností </w:t>
      </w:r>
      <w:r w:rsidR="00E57901" w:rsidRPr="0065786A">
        <w:rPr>
          <w:rFonts w:ascii="Arial" w:hAnsi="Arial" w:cs="Arial"/>
          <w:b/>
          <w:bCs/>
          <w:color w:val="C00000"/>
          <w:sz w:val="24"/>
          <w:szCs w:val="24"/>
        </w:rPr>
        <w:t>podle toho, zda se jedná o</w:t>
      </w:r>
      <w:r w:rsidR="00407391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r w:rsidR="00E57901" w:rsidRPr="0065786A">
        <w:rPr>
          <w:rFonts w:ascii="Arial" w:hAnsi="Arial" w:cs="Arial"/>
          <w:b/>
          <w:bCs/>
          <w:color w:val="C00000"/>
          <w:sz w:val="24"/>
          <w:szCs w:val="24"/>
        </w:rPr>
        <w:t xml:space="preserve">činnost se zanedbatelným stupněm kontinuity </w:t>
      </w:r>
      <w:r w:rsidR="00346A46">
        <w:rPr>
          <w:rFonts w:ascii="Arial" w:hAnsi="Arial" w:cs="Arial"/>
          <w:b/>
          <w:bCs/>
          <w:color w:val="C00000"/>
          <w:sz w:val="24"/>
          <w:szCs w:val="24"/>
        </w:rPr>
        <w:t xml:space="preserve">a organizace </w:t>
      </w:r>
      <w:r w:rsidR="00E57901" w:rsidRPr="0065786A">
        <w:rPr>
          <w:rFonts w:ascii="Arial" w:hAnsi="Arial" w:cs="Arial"/>
          <w:b/>
          <w:bCs/>
          <w:color w:val="C00000"/>
          <w:sz w:val="24"/>
          <w:szCs w:val="24"/>
        </w:rPr>
        <w:t>nebo naopak činnost, která má určitý stupeň kontinuity a organizace</w:t>
      </w:r>
    </w:p>
    <w:p w:rsidR="001F4AEB" w:rsidRPr="00F526C8" w:rsidRDefault="001F4AEB" w:rsidP="001F4AEB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856"/>
        <w:gridCol w:w="4224"/>
      </w:tblGrid>
      <w:tr w:rsidR="00FD00BC" w:rsidRPr="00EC054B" w:rsidTr="0003298E">
        <w:trPr>
          <w:trHeight w:val="893"/>
          <w:tblHeader/>
        </w:trPr>
        <w:tc>
          <w:tcPr>
            <w:tcW w:w="1702" w:type="dxa"/>
            <w:shd w:val="clear" w:color="auto" w:fill="4F6228"/>
            <w:vAlign w:val="center"/>
          </w:tcPr>
          <w:p w:rsidR="00FD00BC" w:rsidRPr="00EC054B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Výčet regulujících ustanovení</w:t>
            </w:r>
          </w:p>
        </w:tc>
        <w:tc>
          <w:tcPr>
            <w:tcW w:w="3856" w:type="dxa"/>
            <w:shd w:val="clear" w:color="auto" w:fill="4F6228"/>
            <w:vAlign w:val="center"/>
          </w:tcPr>
          <w:p w:rsidR="00FD00BC" w:rsidRPr="00EC054B" w:rsidRDefault="00FD00BC" w:rsidP="00FD00BC">
            <w:pPr>
              <w:spacing w:after="0" w:line="240" w:lineRule="auto"/>
              <w:rPr>
                <w:rFonts w:ascii="Arial" w:hAnsi="Arial" w:cs="Arial"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Požadavky na činnosti se zanedbatelným stupněm kontinuity a organizace</w:t>
            </w:r>
          </w:p>
        </w:tc>
        <w:tc>
          <w:tcPr>
            <w:tcW w:w="4224" w:type="dxa"/>
            <w:shd w:val="clear" w:color="auto" w:fill="4F6228"/>
            <w:vAlign w:val="center"/>
          </w:tcPr>
          <w:p w:rsidR="00FD00BC" w:rsidRPr="00EC054B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Požadavky na činnosti s určitým stupněm kontinuity a organizace</w:t>
            </w:r>
          </w:p>
        </w:tc>
      </w:tr>
      <w:tr w:rsidR="00FD00BC" w:rsidRPr="00FD00BC" w:rsidTr="0003298E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Registrace u</w:t>
            </w:r>
            <w:r w:rsidR="004073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místně příslušného inspektorátu SZPI</w:t>
            </w:r>
          </w:p>
        </w:tc>
        <w:tc>
          <w:tcPr>
            <w:tcW w:w="3856" w:type="dxa"/>
            <w:shd w:val="clear" w:color="auto" w:fill="FFFFFF"/>
            <w:vAlign w:val="center"/>
          </w:tcPr>
          <w:p w:rsidR="00FD00BC" w:rsidRPr="00FD00BC" w:rsidRDefault="00FD00BC" w:rsidP="00391B6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bCs/>
                <w:sz w:val="16"/>
                <w:szCs w:val="16"/>
              </w:rPr>
              <w:t>Na tyto činnosti se nevztahuje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povinnost oznámit zahájení činnosti SZPI.</w:t>
            </w:r>
          </w:p>
        </w:tc>
        <w:tc>
          <w:tcPr>
            <w:tcW w:w="4224" w:type="dxa"/>
            <w:shd w:val="clear" w:color="auto" w:fill="FFFFFF"/>
            <w:vAlign w:val="center"/>
          </w:tcPr>
          <w:p w:rsidR="00FD00BC" w:rsidRPr="00391B61" w:rsidRDefault="00FD00BC" w:rsidP="00391B61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07391">
              <w:rPr>
                <w:rFonts w:ascii="Arial" w:hAnsi="Arial" w:cs="Arial"/>
                <w:sz w:val="16"/>
                <w:szCs w:val="16"/>
              </w:rPr>
              <w:t>P</w:t>
            </w:r>
            <w:r w:rsidRPr="008B5FF6">
              <w:rPr>
                <w:rFonts w:ascii="Arial" w:hAnsi="Arial" w:cs="Arial"/>
                <w:sz w:val="16"/>
                <w:szCs w:val="16"/>
              </w:rPr>
              <w:t>rovozovatel vykonávající činnosti s</w:t>
            </w:r>
            <w:r w:rsidR="00407391" w:rsidRP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sz w:val="16"/>
                <w:szCs w:val="16"/>
              </w:rPr>
              <w:t>určitým stupněm kontinuity a</w:t>
            </w:r>
            <w:r w:rsidR="00407391" w:rsidRPr="00391B6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sz w:val="16"/>
                <w:szCs w:val="16"/>
              </w:rPr>
              <w:t>organizace se musí „zaregistrovat“ u SZPI. Registrace spočívá v</w:t>
            </w:r>
            <w:r w:rsidR="00407391" w:rsidRPr="00391B6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sz w:val="16"/>
                <w:szCs w:val="16"/>
              </w:rPr>
              <w:t xml:space="preserve">oznamovací povinnosti, která vyplývá z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§ 3 odst. 1 písm. i) zákona č.</w:t>
            </w:r>
            <w:r w:rsidR="00407391" w:rsidRPr="00391B6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110/1997 Sb., ve znění pozdějších předpisů</w:t>
            </w:r>
            <w:r w:rsidR="00407391" w:rsidRPr="00391B61"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 xml:space="preserve"> resp. z</w:t>
            </w:r>
            <w:r w:rsidR="00407391" w:rsidRPr="00391B6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čl. 6 odst. 2 nařízení (ES) č. 852/2004</w:t>
            </w:r>
            <w:r w:rsidRPr="00391B61">
              <w:rPr>
                <w:rFonts w:ascii="Arial" w:hAnsi="Arial" w:cs="Arial"/>
                <w:sz w:val="16"/>
                <w:szCs w:val="16"/>
              </w:rPr>
              <w:t xml:space="preserve"> v</w:t>
            </w:r>
            <w:r w:rsidR="00407391" w:rsidRPr="00391B6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sz w:val="16"/>
                <w:szCs w:val="16"/>
              </w:rPr>
              <w:t xml:space="preserve">platném znění.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 xml:space="preserve">Oznámení zahájení činnosti lze provést na předepsaném formuláři, který je dostupný </w:t>
            </w:r>
            <w:r w:rsidRPr="00F65884">
              <w:rPr>
                <w:rFonts w:ascii="Arial" w:hAnsi="Arial" w:cs="Arial"/>
                <w:bCs/>
                <w:sz w:val="16"/>
                <w:szCs w:val="16"/>
              </w:rPr>
              <w:t xml:space="preserve">na webu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SZPI v</w:t>
            </w:r>
            <w:r w:rsidR="00407391" w:rsidRPr="00391B6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 xml:space="preserve">sekci </w:t>
            </w:r>
            <w:r w:rsidR="00F65884">
              <w:rPr>
                <w:rFonts w:ascii="Arial" w:hAnsi="Arial" w:cs="Arial"/>
                <w:bCs/>
                <w:sz w:val="16"/>
                <w:szCs w:val="16"/>
              </w:rPr>
              <w:t xml:space="preserve">Dokumenty ke stažení / </w:t>
            </w:r>
            <w:r w:rsidR="00407391" w:rsidRPr="00391B61">
              <w:rPr>
                <w:rFonts w:ascii="Arial" w:hAnsi="Arial" w:cs="Arial"/>
                <w:sz w:val="16"/>
                <w:szCs w:val="16"/>
                <w:lang w:eastAsia="cs-CZ"/>
              </w:rPr>
              <w:t>Oznámení činnosti PPP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:rsidR="00FD00BC" w:rsidRPr="00FD00BC" w:rsidRDefault="00FD00BC" w:rsidP="00FD00BC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26193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Ochrana zdraví spotřebitelů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Pr="00FD00BC" w:rsidRDefault="00FD00BC" w:rsidP="00261937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Provozovatel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nese primární odpovědnost za </w:t>
            </w:r>
            <w:r w:rsidR="004463FE" w:rsidRPr="00FD00BC">
              <w:rPr>
                <w:rFonts w:ascii="Arial" w:hAnsi="Arial" w:cs="Arial"/>
                <w:sz w:val="16"/>
                <w:szCs w:val="16"/>
              </w:rPr>
              <w:t>bezpečnost jím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vyráběných potravin a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každém okamžiku musí mít na zřeteli vysokou úroveň ochrany lidského zdraví. Plní tak obecné požadavky vycházející z ustanovení nařízení (ES) </w:t>
            </w:r>
            <w:r w:rsidR="00C304BE">
              <w:rPr>
                <w:rFonts w:ascii="Arial" w:hAnsi="Arial" w:cs="Arial"/>
                <w:sz w:val="16"/>
                <w:szCs w:val="16"/>
              </w:rPr>
              <w:t xml:space="preserve">č. </w:t>
            </w:r>
            <w:r w:rsidRPr="00FD00BC">
              <w:rPr>
                <w:rFonts w:ascii="Arial" w:hAnsi="Arial" w:cs="Arial"/>
                <w:sz w:val="16"/>
                <w:szCs w:val="16"/>
              </w:rPr>
              <w:t>178/2002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platném znění, kdy obecně platí, že potravina nesmí být uvedena na trh, není-li bezpečná. </w:t>
            </w:r>
          </w:p>
        </w:tc>
      </w:tr>
      <w:tr w:rsidR="00FD00BC" w:rsidRPr="00FD00BC" w:rsidTr="0003298E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Hygienické požadavky </w:t>
            </w:r>
          </w:p>
        </w:tc>
        <w:tc>
          <w:tcPr>
            <w:tcW w:w="3856" w:type="dxa"/>
            <w:shd w:val="clear" w:color="auto" w:fill="FFFFFF"/>
            <w:vAlign w:val="center"/>
          </w:tcPr>
          <w:p w:rsidR="00FD00BC" w:rsidRPr="00FD00BC" w:rsidRDefault="00FD00BC" w:rsidP="001479B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Na provozovatele se nev</w:t>
            </w:r>
            <w:r w:rsidR="00F65884">
              <w:rPr>
                <w:rFonts w:ascii="Arial" w:hAnsi="Arial" w:cs="Arial"/>
                <w:sz w:val="16"/>
                <w:szCs w:val="16"/>
              </w:rPr>
              <w:t>z</w:t>
            </w:r>
            <w:r w:rsidRPr="00FD00BC">
              <w:rPr>
                <w:rFonts w:ascii="Arial" w:hAnsi="Arial" w:cs="Arial"/>
                <w:sz w:val="16"/>
                <w:szCs w:val="16"/>
              </w:rPr>
              <w:t>tahují hygienické požadavky stanovené nařízením (ES) č. 852/2004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platném znění. Ve vlastním zájmu by však měl dodržovat základní hygienické návyky a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zásady správné bezpečné manipulace s</w:t>
            </w:r>
            <w:r w:rsidR="008B5FF6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potravinami, které jsou nezbytným předpokladem pro zajištění bezpečnost</w:t>
            </w:r>
            <w:r w:rsidR="00F65884">
              <w:rPr>
                <w:rFonts w:ascii="Arial" w:hAnsi="Arial" w:cs="Arial"/>
                <w:sz w:val="16"/>
                <w:szCs w:val="16"/>
                <w:lang w:eastAsia="cs-CZ"/>
              </w:rPr>
              <w:t>i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proofErr w:type="gramStart"/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potravin.</w:t>
            </w:r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  <w:r w:rsidR="0066661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3102A">
              <w:rPr>
                <w:rFonts w:ascii="Arial" w:hAnsi="Arial" w:cs="Arial"/>
                <w:sz w:val="16"/>
                <w:szCs w:val="16"/>
              </w:rPr>
              <w:t>Provozovatel n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esmí pracovat s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potravinami</w:t>
            </w:r>
            <w:r w:rsidR="00E3102A">
              <w:rPr>
                <w:rFonts w:ascii="Arial" w:hAnsi="Arial" w:cs="Arial"/>
                <w:sz w:val="16"/>
                <w:szCs w:val="16"/>
              </w:rPr>
              <w:t>, pokud je n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emocn</w:t>
            </w:r>
            <w:r w:rsidR="001479BF">
              <w:rPr>
                <w:rFonts w:ascii="Arial" w:hAnsi="Arial" w:cs="Arial"/>
                <w:sz w:val="16"/>
                <w:szCs w:val="16"/>
              </w:rPr>
              <w:t>ý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, zejména při zvracení,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průjme</w:t>
            </w:r>
            <w:r w:rsidR="00E3102A">
              <w:rPr>
                <w:rFonts w:ascii="Arial" w:hAnsi="Arial" w:cs="Arial"/>
                <w:sz w:val="16"/>
                <w:szCs w:val="16"/>
              </w:rPr>
              <w:t>ch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6661F">
              <w:rPr>
                <w:rFonts w:ascii="Arial" w:hAnsi="Arial" w:cs="Arial"/>
                <w:sz w:val="16"/>
                <w:szCs w:val="16"/>
              </w:rPr>
              <w:t xml:space="preserve">s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inf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ekčními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kožními poraněními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, při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chřip</w:t>
            </w:r>
            <w:r w:rsidR="00E3102A">
              <w:rPr>
                <w:rFonts w:ascii="Arial" w:hAnsi="Arial" w:cs="Arial"/>
                <w:sz w:val="16"/>
                <w:szCs w:val="16"/>
              </w:rPr>
              <w:t>ce</w:t>
            </w:r>
            <w:r w:rsidR="001479BF">
              <w:rPr>
                <w:rFonts w:ascii="Arial" w:hAnsi="Arial" w:cs="Arial"/>
                <w:sz w:val="16"/>
                <w:szCs w:val="16"/>
              </w:rPr>
              <w:t>, kaš</w:t>
            </w:r>
            <w:r w:rsidR="0066661F">
              <w:rPr>
                <w:rFonts w:ascii="Arial" w:hAnsi="Arial" w:cs="Arial"/>
                <w:sz w:val="16"/>
                <w:szCs w:val="16"/>
              </w:rPr>
              <w:t>li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, infekcí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úst, krku, očí nebo uší.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 Provozovatel by neměl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pokračovat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práci</w:t>
            </w:r>
            <w:r w:rsidR="00E310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3102A" w:rsidRPr="00E3102A">
              <w:rPr>
                <w:rFonts w:ascii="Arial" w:hAnsi="Arial" w:cs="Arial"/>
                <w:sz w:val="16"/>
                <w:szCs w:val="16"/>
              </w:rPr>
              <w:t>dříve než 48 hodin po skončení příznaků.</w:t>
            </w:r>
          </w:p>
        </w:tc>
        <w:tc>
          <w:tcPr>
            <w:tcW w:w="4224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splnit požadavky na prostory užívané jako soukromý obytný dům, v němž se pravidelně připravují potraviny k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uvedení na trh dle čl. 4 odst. 2 a Přílohy II kapitoly III nařízení (ES)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 a dále také kapitol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až XII nařízení (ES)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 Cesta k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naplnění požadavků Přílohy II kapitoly III nařízení </w:t>
            </w:r>
            <w:r w:rsidR="008B5FF6" w:rsidRPr="00FD00BC">
              <w:rPr>
                <w:rFonts w:ascii="Arial" w:hAnsi="Arial" w:cs="Arial"/>
                <w:sz w:val="16"/>
                <w:szCs w:val="16"/>
              </w:rPr>
              <w:t>(ES)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 vede podle charakteru připravovaných potravin buď přes důsledné časové oddělení chodu domácnosti a výrobních činností, nebo dokonce přes prostorové či stavební oddělení (</w:t>
            </w:r>
            <w:r w:rsidRPr="00FD00BC">
              <w:rPr>
                <w:rFonts w:ascii="Arial" w:hAnsi="Arial" w:cs="Arial"/>
                <w:i/>
                <w:sz w:val="16"/>
                <w:szCs w:val="16"/>
              </w:rPr>
              <w:t>např. přestavba kuchyně – vytvoření odděleného prostoru pro výrobu potravin, doplnění odděleného výrobního zařízení vyčleněného pouze pro výrobu potravin apod</w:t>
            </w:r>
            <w:r w:rsidRPr="00FD00BC">
              <w:rPr>
                <w:rFonts w:ascii="Arial" w:hAnsi="Arial" w:cs="Arial"/>
                <w:sz w:val="16"/>
                <w:szCs w:val="16"/>
              </w:rPr>
              <w:t>.). Běžné fungování přípravy potravin je zpravidla nutné od fungování domácnosti prokazatelně oddělit jak prostorově, tak časově. Není přípustný pohyb domácích osob či domácích zvířat a mazlíčků při výrobě potravin. Je také nutné prostorové / časové oddělení výroby potravin popsat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dokumentaci. </w:t>
            </w:r>
          </w:p>
          <w:p w:rsidR="00FD00BC" w:rsidRPr="00FD00BC" w:rsidRDefault="00FD00BC" w:rsidP="00FD0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00BC" w:rsidRPr="00FD00BC" w:rsidTr="0003298E">
        <w:trPr>
          <w:trHeight w:val="84"/>
        </w:trPr>
        <w:tc>
          <w:tcPr>
            <w:tcW w:w="1702" w:type="dxa"/>
            <w:shd w:val="clear" w:color="auto" w:fill="FFFFFF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HACCP</w:t>
            </w:r>
          </w:p>
        </w:tc>
        <w:tc>
          <w:tcPr>
            <w:tcW w:w="3856" w:type="dxa"/>
            <w:shd w:val="clear" w:color="auto" w:fill="FFFFFF"/>
          </w:tcPr>
          <w:p w:rsidR="00FD00BC" w:rsidRPr="00FD00BC" w:rsidRDefault="00FD00BC" w:rsidP="008956E6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Na provozovatele se nevztahuje povinnost zavést postupy založené na zásadách HACCP (tj. provést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analýzu rizika a stanovit kritické kontrolní body)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podle nařízení (ES)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 852/2004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</w:t>
            </w:r>
          </w:p>
        </w:tc>
        <w:tc>
          <w:tcPr>
            <w:tcW w:w="4224" w:type="dxa"/>
            <w:shd w:val="clear" w:color="auto" w:fill="FFFFFF"/>
          </w:tcPr>
          <w:p w:rsidR="00FD00BC" w:rsidRPr="00FD00BC" w:rsidRDefault="00FD00BC" w:rsidP="0049141C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Provozovatel </w:t>
            </w:r>
            <w:r w:rsidR="008F12E1">
              <w:rPr>
                <w:rFonts w:ascii="Arial" w:hAnsi="Arial" w:cs="Arial"/>
                <w:sz w:val="16"/>
                <w:szCs w:val="16"/>
              </w:rPr>
              <w:t>nemusí</w:t>
            </w:r>
            <w:r w:rsidRPr="00FD00BC">
              <w:rPr>
                <w:rFonts w:ascii="Arial" w:hAnsi="Arial" w:cs="Arial"/>
                <w:sz w:val="16"/>
                <w:szCs w:val="16"/>
                <w:lang w:eastAsia="x-none"/>
              </w:rPr>
              <w:t xml:space="preserve"> zpravidla zavádět „plný“ HACCP.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Bezpečnost potravin může být u málo rizikových činností zajištěna dodržováním bezpodmínečně nutných hygienických požadavků.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V</w:t>
            </w:r>
            <w:r w:rsidR="008B5FF6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případě činností, které představují vyšší míru rizika, by měl PPP ovládat možná nebezpečí uplatněním (používáním) doporučených postupů správné hygienické praxe s</w:t>
            </w:r>
            <w:r w:rsidR="008B5FF6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prvky založenými na HACCP</w:t>
            </w:r>
            <w:r w:rsidRPr="00FD00BC">
              <w:rPr>
                <w:rFonts w:ascii="Arial" w:hAnsi="Arial" w:cs="Arial"/>
                <w:sz w:val="16"/>
                <w:szCs w:val="16"/>
                <w:lang w:eastAsia="x-none"/>
              </w:rPr>
              <w:t>.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To platí zejména pro více rizikové potraviny jako např. zmrzlina, cukrářské výrobky, lahůdkářské výrobky atd. Postupy zavedené na zásadách HACCP by měly mít písemnou formu.</w:t>
            </w: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Sledovatelnost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musí ve smyslu čl. 18 nařízení (ES) č. 178/2002 v</w:t>
            </w:r>
            <w:r w:rsidR="008B5F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 zabezpečit systém umožňující snadno a účinně zpětně vysledovat rozličné zdroje surovin. Je nutné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 xml:space="preserve"> si po určitou dobu ponechat písemné záznamy (průvodní doklady, tj. nabývací doklady – účtenky, faktury) od všech dodavatelů, které dodali společně s potravinami nebo látkami určenými k</w:t>
            </w:r>
            <w:r w:rsidR="00DC0AF8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přimísení do potravin. Obecně je potřebné vedení záznamů o</w:t>
            </w:r>
            <w:r w:rsidR="00DC0AF8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všech obchodních příjmech a výdajích.</w:t>
            </w: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49141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Kvalita potravin 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(např. zpracovatelské postupy, složení a</w:t>
            </w:r>
            <w:r w:rsidR="0049141C">
              <w:rPr>
                <w:rFonts w:ascii="Arial" w:hAnsi="Arial" w:cs="Arial"/>
                <w:bCs/>
                <w:i/>
                <w:sz w:val="16"/>
                <w:szCs w:val="16"/>
              </w:rPr>
              <w:t> 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příp. označování výrobků)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zabezpečí požadavky na kvalitu ve smyslu ustanovení zákona č. 110/1997 Sb., o potravinách</w:t>
            </w:r>
            <w:r w:rsidR="00F65884">
              <w:rPr>
                <w:rFonts w:ascii="Arial" w:hAnsi="Arial" w:cs="Arial"/>
                <w:sz w:val="16"/>
                <w:szCs w:val="16"/>
              </w:rPr>
              <w:t xml:space="preserve"> a tabákových výrobcích</w:t>
            </w:r>
            <w:r w:rsidRPr="00FD00BC">
              <w:rPr>
                <w:rFonts w:ascii="Arial" w:hAnsi="Arial" w:cs="Arial"/>
                <w:sz w:val="16"/>
                <w:szCs w:val="16"/>
              </w:rPr>
              <w:t>, ve znění pozdějších předpisů, a ve smyslu navazujících prováděcích předpisů, tj. vyhlášek. Prováděcí vyhlášky k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zákonu </w:t>
            </w:r>
            <w:r w:rsidR="00F65884" w:rsidRPr="00FD00BC">
              <w:rPr>
                <w:rFonts w:ascii="Arial" w:hAnsi="Arial" w:cs="Arial"/>
                <w:sz w:val="16"/>
                <w:szCs w:val="16"/>
              </w:rPr>
              <w:t xml:space="preserve">č. 110/1997 Sb.,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včetně „komoditních“ vyhlášek jsou dostupné ve Sbírce zákonů (platná znění) nebo na portálu veřejné správy </w:t>
            </w:r>
            <w:hyperlink r:id="rId8" w:history="1">
              <w:r w:rsidRPr="00FD00BC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www.portal.gov.cz</w:t>
              </w:r>
            </w:hyperlink>
            <w:r w:rsidRPr="00FD00BC">
              <w:rPr>
                <w:rFonts w:ascii="Arial" w:hAnsi="Arial" w:cs="Arial"/>
                <w:sz w:val="16"/>
                <w:szCs w:val="16"/>
              </w:rPr>
              <w:t xml:space="preserve">. Znění evropských předpisů najdete např. na adrese </w:t>
            </w:r>
            <w:hyperlink r:id="rId9" w:history="1">
              <w:r w:rsidRPr="00FD00BC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http://eur-lex.europa.eu/cs/index.htm</w:t>
              </w:r>
            </w:hyperlink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00BC" w:rsidRPr="00FD00BC" w:rsidTr="0003298E">
        <w:trPr>
          <w:trHeight w:val="84"/>
        </w:trPr>
        <w:tc>
          <w:tcPr>
            <w:tcW w:w="1702" w:type="dxa"/>
            <w:shd w:val="clear" w:color="auto" w:fill="FFFFFF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Kvalita potravin 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(označování výrobků – informace pro spotřebitele)</w:t>
            </w:r>
          </w:p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56" w:type="dxa"/>
            <w:shd w:val="clear" w:color="auto" w:fill="FFFFFF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Na provozovatele se nevztahuje povinnost zabezpečit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označování výrobků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podle nařízení (EU)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č.</w:t>
            </w:r>
            <w:r w:rsidR="00DC0AF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1169/2011</w:t>
            </w:r>
            <w:r w:rsidR="0066661F"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v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</w:t>
            </w:r>
            <w:r w:rsidR="0066661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Provozovateli se </w:t>
            </w:r>
            <w:r w:rsidRPr="00FD00BC">
              <w:rPr>
                <w:rFonts w:ascii="Arial" w:hAnsi="Arial" w:cs="Arial"/>
                <w:sz w:val="16"/>
                <w:szCs w:val="16"/>
                <w:u w:val="single"/>
              </w:rPr>
              <w:t xml:space="preserve">doporučuje </w:t>
            </w:r>
            <w:r w:rsidRPr="00FD00BC">
              <w:rPr>
                <w:rFonts w:ascii="Arial" w:hAnsi="Arial" w:cs="Arial"/>
                <w:sz w:val="16"/>
                <w:szCs w:val="16"/>
              </w:rPr>
              <w:t>poskytnout při nabídce potravin spotřebiteli informace o alergenních látkách, které jsou pro spotřebitele s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potravinovou alergií nebo intolerancí klíčové pro bezpečný výběr vhodných potravin.</w:t>
            </w:r>
          </w:p>
        </w:tc>
        <w:tc>
          <w:tcPr>
            <w:tcW w:w="4224" w:type="dxa"/>
            <w:shd w:val="clear" w:color="auto" w:fill="FFFFFF"/>
          </w:tcPr>
          <w:p w:rsidR="0049141C" w:rsidRPr="00FD00BC" w:rsidRDefault="00FD00BC" w:rsidP="00F2566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naplní požadavky ve smyslu ustanovení nařízení (EU) č.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1169/2011 v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</w:t>
            </w:r>
            <w:r w:rsidRPr="00EC054B"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požadavky stanovené v § 6, § 7, § 8 a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§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9a zákona č. 110/1997 Sb. a vyhlášky č. 417/2016 Sb. o některých způsobech označování potravin</w:t>
            </w:r>
            <w:r w:rsidR="00F65884">
              <w:rPr>
                <w:rFonts w:ascii="Arial" w:hAnsi="Arial" w:cs="Arial"/>
                <w:sz w:val="16"/>
                <w:szCs w:val="16"/>
              </w:rPr>
              <w:t xml:space="preserve">, a případně dalších </w:t>
            </w:r>
            <w:r w:rsidR="00F65884" w:rsidRPr="00FD00BC">
              <w:rPr>
                <w:rFonts w:ascii="Arial" w:hAnsi="Arial" w:cs="Arial"/>
                <w:sz w:val="16"/>
                <w:szCs w:val="16"/>
              </w:rPr>
              <w:t>„komoditních“ vyhlášek</w:t>
            </w:r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Označení „domácí“ v</w:t>
            </w:r>
            <w:r w:rsidR="00DC0A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názvu potraviny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Označení na potravině, že charakter nebo původ potraviny je "domácí" může být uvedeno pouze v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případě, že jsou splněny požadavky stanovené v § 2 odst. 4 písm. a) nebo b) vyhlášky č. 417/2016 Sb. o některých způsobech označování potravin.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63FE" w:rsidRPr="00FD00BC">
              <w:rPr>
                <w:rFonts w:ascii="Arial" w:hAnsi="Arial" w:cs="Arial"/>
                <w:sz w:val="16"/>
                <w:szCs w:val="16"/>
              </w:rPr>
              <w:t>Samotná skutečnost, že potravina byla vyrobena v</w:t>
            </w:r>
            <w:r w:rsidR="00DC0A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63FE" w:rsidRPr="00FD00BC">
              <w:rPr>
                <w:rFonts w:ascii="Arial" w:hAnsi="Arial" w:cs="Arial"/>
                <w:sz w:val="16"/>
                <w:szCs w:val="16"/>
              </w:rPr>
              <w:t>domácnosti, obytném domě</w:t>
            </w:r>
            <w:r w:rsidR="004463FE">
              <w:rPr>
                <w:rFonts w:ascii="Arial" w:hAnsi="Arial" w:cs="Arial"/>
                <w:sz w:val="16"/>
                <w:szCs w:val="16"/>
              </w:rPr>
              <w:t>,</w:t>
            </w:r>
            <w:r w:rsidR="004463FE" w:rsidRPr="00FD00BC">
              <w:rPr>
                <w:rFonts w:ascii="Arial" w:hAnsi="Arial" w:cs="Arial"/>
                <w:sz w:val="16"/>
                <w:szCs w:val="16"/>
              </w:rPr>
              <w:t xml:space="preserve"> neopravňuje PPP k tomu, aby nazýval potravinu „domácí.“ </w:t>
            </w: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Prodej produktů při stanovených teplotách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Default="00FD00BC" w:rsidP="00FD00BC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  <w:lang w:eastAsia="cs-CZ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zajistit, aby jím prodávané potraviny byly udržovány při stanovených teplotách, jsou-li stanoveny právními předpisy</w:t>
            </w:r>
            <w:r w:rsidR="003A00D6">
              <w:rPr>
                <w:rFonts w:ascii="Arial" w:hAnsi="Arial" w:cs="Arial"/>
                <w:sz w:val="16"/>
                <w:szCs w:val="16"/>
              </w:rPr>
              <w:t>/výrobcem</w:t>
            </w:r>
            <w:r w:rsidRPr="00FD00BC">
              <w:rPr>
                <w:rFonts w:ascii="Arial" w:hAnsi="Arial" w:cs="Arial"/>
                <w:sz w:val="16"/>
                <w:szCs w:val="16"/>
              </w:rPr>
              <w:t>, a to nejen při vlastním prodeji včetně vystavování při nabízení k</w:t>
            </w:r>
            <w:r w:rsidR="003A00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prodeji, ale také po celou dobu od ukončení výroby do předání potraviny zákazníkovi, tj. i při skladování či při její přepravě</w:t>
            </w:r>
            <w:r w:rsidR="003A00D6">
              <w:rPr>
                <w:rFonts w:ascii="Arial" w:hAnsi="Arial" w:cs="Arial"/>
                <w:sz w:val="16"/>
                <w:szCs w:val="16"/>
              </w:rPr>
              <w:t>/distribuci</w:t>
            </w:r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  <w:r w:rsidRPr="00FD00BC">
              <w:rPr>
                <w:rFonts w:ascii="Arial" w:hAnsi="Arial" w:cs="Arial"/>
                <w:i/>
                <w:sz w:val="16"/>
                <w:szCs w:val="16"/>
                <w:lang w:eastAsia="cs-CZ"/>
              </w:rPr>
              <w:t xml:space="preserve"> </w:t>
            </w:r>
          </w:p>
          <w:p w:rsidR="00E3102A" w:rsidRDefault="00E6530B" w:rsidP="00E6530B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 naplnění tohoto požadavku musí mít provozovatel </w:t>
            </w:r>
            <w:r w:rsidR="00E3102A" w:rsidRPr="00E3102A">
              <w:rPr>
                <w:rFonts w:ascii="Arial" w:hAnsi="Arial" w:cs="Arial"/>
                <w:bCs/>
                <w:sz w:val="16"/>
                <w:szCs w:val="16"/>
              </w:rPr>
              <w:t>dostatečné/vhodné</w:t>
            </w:r>
            <w:r w:rsidR="00E310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3102A" w:rsidRPr="00E3102A">
              <w:rPr>
                <w:rFonts w:ascii="Arial" w:hAnsi="Arial" w:cs="Arial"/>
                <w:bCs/>
                <w:sz w:val="16"/>
                <w:szCs w:val="16"/>
              </w:rPr>
              <w:t>prostor</w:t>
            </w:r>
            <w:r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="00E3102A" w:rsidRPr="00E3102A">
              <w:rPr>
                <w:rFonts w:ascii="Arial" w:hAnsi="Arial" w:cs="Arial"/>
                <w:bCs/>
                <w:sz w:val="16"/>
                <w:szCs w:val="16"/>
              </w:rPr>
              <w:t xml:space="preserve"> v</w:t>
            </w:r>
            <w:r w:rsidR="00DC0AF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3102A" w:rsidRPr="00E3102A">
              <w:rPr>
                <w:rFonts w:ascii="Arial" w:hAnsi="Arial" w:cs="Arial"/>
                <w:bCs/>
                <w:sz w:val="16"/>
                <w:szCs w:val="16"/>
              </w:rPr>
              <w:t>chladničce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</w:p>
          <w:p w:rsidR="00E6530B" w:rsidRPr="00E6530B" w:rsidRDefault="00E6530B" w:rsidP="00E6530B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E6530B" w:rsidRPr="00FD00BC" w:rsidRDefault="00E6530B" w:rsidP="00E6530B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6530B">
              <w:rPr>
                <w:rFonts w:ascii="Arial" w:hAnsi="Arial" w:cs="Arial"/>
                <w:bCs/>
                <w:sz w:val="16"/>
                <w:szCs w:val="16"/>
              </w:rPr>
              <w:t>V</w:t>
            </w:r>
            <w:r w:rsidR="00DC0AF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6530B">
              <w:rPr>
                <w:rFonts w:ascii="Arial" w:hAnsi="Arial" w:cs="Arial"/>
                <w:bCs/>
                <w:sz w:val="16"/>
                <w:szCs w:val="16"/>
              </w:rPr>
              <w:t xml:space="preserve">případě prodeje teplých pokrmů musí být zajištěno 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uvádění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do oběhu tak, aby se dostaly ke spotřebiteli co nejdříve, a to za teploty nejméně +60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>o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C. </w:t>
            </w:r>
            <w:r w:rsidRPr="001479BF">
              <w:rPr>
                <w:rFonts w:ascii="Arial" w:hAnsi="Arial" w:cs="Arial"/>
                <w:bCs/>
                <w:sz w:val="16"/>
                <w:szCs w:val="16"/>
              </w:rPr>
              <w:t>Případně musí mít provozovatel vhodné vybavení k dostatečně rychlému zchlazení potravin po vaření (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na teplotu +4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 xml:space="preserve"> </w:t>
            </w:r>
            <w:proofErr w:type="spellStart"/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>o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</w:t>
            </w:r>
            <w:proofErr w:type="spellEnd"/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DC0AF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a 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nižší ve všech částech pokrmu)</w:t>
            </w:r>
            <w:r w:rsid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FD00BC" w:rsidRPr="00FD00BC" w:rsidTr="0003298E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03298E" w:rsidRDefault="00FD00BC" w:rsidP="0003298E">
            <w:pPr>
              <w:pStyle w:val="Bezmez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298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Internetový prodej </w:t>
            </w:r>
          </w:p>
        </w:tc>
        <w:tc>
          <w:tcPr>
            <w:tcW w:w="3856" w:type="dxa"/>
            <w:shd w:val="clear" w:color="auto" w:fill="FFFFFF"/>
            <w:vAlign w:val="center"/>
          </w:tcPr>
          <w:p w:rsidR="00FD00BC" w:rsidRPr="0003298E" w:rsidRDefault="00FD00BC" w:rsidP="0003298E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 w:rsidRPr="0003298E">
              <w:rPr>
                <w:rFonts w:ascii="Arial" w:hAnsi="Arial" w:cs="Arial"/>
                <w:sz w:val="16"/>
                <w:szCs w:val="16"/>
              </w:rPr>
              <w:t>Nabídka potravin prostřednictvím             e-shopu s potravinami předpokládá jak určitý stupeň organizace, tak určitý stupeň kontinuity. Pokud PPP bude nabízet potraviny na internetu, uplatní se požadavky na činnosti s</w:t>
            </w:r>
            <w:r w:rsidR="00DC0AF8" w:rsidRPr="0003298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298E">
              <w:rPr>
                <w:rFonts w:ascii="Arial" w:hAnsi="Arial" w:cs="Arial"/>
                <w:sz w:val="16"/>
                <w:szCs w:val="16"/>
              </w:rPr>
              <w:t>určitým stupněm kontinuity a</w:t>
            </w:r>
            <w:r w:rsidR="00DC0AF8" w:rsidRPr="0003298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298E">
              <w:rPr>
                <w:rFonts w:ascii="Arial" w:hAnsi="Arial" w:cs="Arial"/>
                <w:sz w:val="16"/>
                <w:szCs w:val="16"/>
              </w:rPr>
              <w:t>organizace.</w:t>
            </w:r>
          </w:p>
        </w:tc>
        <w:tc>
          <w:tcPr>
            <w:tcW w:w="4224" w:type="dxa"/>
            <w:shd w:val="clear" w:color="auto" w:fill="FFFFFF"/>
            <w:vAlign w:val="center"/>
          </w:tcPr>
          <w:p w:rsidR="00FD00BC" w:rsidRPr="0003298E" w:rsidRDefault="00FD00BC" w:rsidP="0003298E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 w:rsidRPr="0003298E">
              <w:rPr>
                <w:rFonts w:ascii="Arial" w:hAnsi="Arial" w:cs="Arial"/>
                <w:sz w:val="16"/>
                <w:szCs w:val="16"/>
              </w:rPr>
              <w:t>Provozovatel musí splnit požadavky čl. 14 nařízení (EU) č. 1169/2011, v</w:t>
            </w:r>
            <w:r w:rsidR="00DC0AF8" w:rsidRPr="0003298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298E">
              <w:rPr>
                <w:rFonts w:ascii="Arial" w:hAnsi="Arial" w:cs="Arial"/>
                <w:sz w:val="16"/>
                <w:szCs w:val="16"/>
              </w:rPr>
              <w:t>platném znění a požadavky stanovené v § 3 odst. 1 písm. p) zákona č. 110/1997 Sb. (v případě nebalených, zabalených potravin a</w:t>
            </w:r>
            <w:r w:rsidR="00DC0AF8" w:rsidRPr="0003298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298E">
              <w:rPr>
                <w:rFonts w:ascii="Arial" w:hAnsi="Arial" w:cs="Arial"/>
                <w:sz w:val="16"/>
                <w:szCs w:val="16"/>
              </w:rPr>
              <w:t>pokrmů).</w:t>
            </w:r>
          </w:p>
        </w:tc>
      </w:tr>
      <w:tr w:rsidR="0003298E" w:rsidRPr="00FD00BC" w:rsidTr="0003298E">
        <w:trPr>
          <w:trHeight w:val="1114"/>
        </w:trPr>
        <w:tc>
          <w:tcPr>
            <w:tcW w:w="1702" w:type="dxa"/>
            <w:shd w:val="clear" w:color="auto" w:fill="FFFFFF"/>
            <w:vAlign w:val="center"/>
          </w:tcPr>
          <w:p w:rsidR="0003298E" w:rsidRPr="0003298E" w:rsidRDefault="0003298E" w:rsidP="0003298E">
            <w:pPr>
              <w:pStyle w:val="Bezmez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298E">
              <w:rPr>
                <w:rFonts w:ascii="Arial" w:hAnsi="Arial" w:cs="Arial"/>
                <w:b/>
                <w:bCs/>
                <w:sz w:val="16"/>
                <w:szCs w:val="16"/>
              </w:rPr>
              <w:t>Prodej či podávání potravin z domu či na venkovských trzích</w:t>
            </w:r>
          </w:p>
        </w:tc>
        <w:tc>
          <w:tcPr>
            <w:tcW w:w="3856" w:type="dxa"/>
            <w:shd w:val="clear" w:color="auto" w:fill="FFFFFF"/>
            <w:vAlign w:val="center"/>
          </w:tcPr>
          <w:p w:rsidR="0003298E" w:rsidRPr="0003298E" w:rsidRDefault="0003298E" w:rsidP="0003298E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 w:rsidRPr="0003298E">
              <w:rPr>
                <w:rFonts w:ascii="Arial" w:hAnsi="Arial" w:cs="Arial"/>
                <w:sz w:val="16"/>
                <w:szCs w:val="16"/>
              </w:rPr>
              <w:t xml:space="preserve">Provozovatel je OSVOBOZEN od povinnosti zabezpečit hygienické požadavky prodeje z domu či na venkovských trzích podle nařízení (ES) č. 852/2004 v platném znění. </w:t>
            </w:r>
          </w:p>
        </w:tc>
        <w:tc>
          <w:tcPr>
            <w:tcW w:w="4224" w:type="dxa"/>
            <w:shd w:val="clear" w:color="auto" w:fill="FFFFFF"/>
            <w:vAlign w:val="center"/>
          </w:tcPr>
          <w:p w:rsidR="0003298E" w:rsidRPr="0003298E" w:rsidRDefault="0003298E" w:rsidP="0003298E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 w:rsidRPr="0003298E">
              <w:rPr>
                <w:rFonts w:ascii="Arial" w:hAnsi="Arial" w:cs="Arial"/>
                <w:sz w:val="16"/>
                <w:szCs w:val="16"/>
              </w:rPr>
              <w:t>Provozovatel prodávající z domu nebo na venkovských trzích musí kromě požadavků na bezpečnost a jakost potravin splnit hygienické požadavky, které vychází z čl. 4 odst. 2 a Přílohy II kapitoly III nařízení (ES) č. 852/2004 v platném znění.</w:t>
            </w:r>
          </w:p>
        </w:tc>
      </w:tr>
      <w:tr w:rsidR="00FD00BC" w:rsidRPr="00FD00BC" w:rsidTr="00EC054B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FD00BC" w:rsidRPr="0003298E" w:rsidRDefault="00FD00BC" w:rsidP="0003298E">
            <w:pPr>
              <w:pStyle w:val="Bezmez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298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Prodej a zpracování volně rostoucích jedlých hub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FD00BC" w:rsidRPr="0003298E" w:rsidRDefault="00FD00BC" w:rsidP="0003298E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 w:rsidRPr="0003298E">
              <w:rPr>
                <w:rFonts w:ascii="Arial" w:hAnsi="Arial" w:cs="Arial"/>
                <w:sz w:val="16"/>
                <w:szCs w:val="16"/>
              </w:rPr>
              <w:t>Provozovatel, který uvádí na trh nebo zpracovává volně rostoucí jedlé houby, musí mít odbornou způsobilost, kterou prokazuje osvědčením prokazujícím znalost hub vydaným krajskou hygienickou stanicí.</w:t>
            </w:r>
          </w:p>
        </w:tc>
      </w:tr>
    </w:tbl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4D55C2" w:rsidRDefault="004D55C2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4D55C2" w:rsidRDefault="004D55C2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310E81" w:rsidRDefault="00310E81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D65469" w:rsidRDefault="00D65469" w:rsidP="00A05537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A93E26" w:rsidRDefault="00A93E26" w:rsidP="00A05537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</w:rPr>
      </w:pPr>
      <w:r w:rsidRPr="00F526C8">
        <w:rPr>
          <w:rFonts w:ascii="Arial" w:hAnsi="Arial" w:cs="Arial"/>
          <w:b/>
          <w:bCs/>
          <w:color w:val="C00000"/>
          <w:sz w:val="24"/>
          <w:szCs w:val="24"/>
        </w:rPr>
        <w:lastRenderedPageBreak/>
        <w:t xml:space="preserve">PŘÍLOHA č. 2: </w:t>
      </w:r>
      <w:r w:rsidR="00D3520F">
        <w:rPr>
          <w:rFonts w:ascii="Arial" w:hAnsi="Arial" w:cs="Arial"/>
          <w:b/>
          <w:color w:val="C00000"/>
          <w:sz w:val="24"/>
          <w:szCs w:val="24"/>
        </w:rPr>
        <w:t>P</w:t>
      </w:r>
      <w:r w:rsidR="007C27DE">
        <w:rPr>
          <w:rFonts w:ascii="Arial" w:hAnsi="Arial" w:cs="Arial"/>
          <w:b/>
          <w:color w:val="C00000"/>
          <w:sz w:val="24"/>
          <w:szCs w:val="24"/>
        </w:rPr>
        <w:t>raktické příklady posuzování kontinuity a organizace činnost</w:t>
      </w:r>
      <w:r w:rsidR="00387A47">
        <w:rPr>
          <w:rFonts w:ascii="Arial" w:hAnsi="Arial" w:cs="Arial"/>
          <w:b/>
          <w:color w:val="C00000"/>
          <w:sz w:val="24"/>
          <w:szCs w:val="24"/>
        </w:rPr>
        <w:t>i</w:t>
      </w:r>
      <w:r w:rsidR="007C27DE"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3D11B6" w:rsidRDefault="003D11B6" w:rsidP="00A05537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14"/>
      </w:tblGrid>
      <w:tr w:rsidR="003D11B6" w:rsidRPr="00EC054B" w:rsidTr="00EC054B">
        <w:tc>
          <w:tcPr>
            <w:tcW w:w="9782" w:type="dxa"/>
            <w:gridSpan w:val="2"/>
            <w:shd w:val="clear" w:color="auto" w:fill="auto"/>
          </w:tcPr>
          <w:p w:rsidR="003D11B6" w:rsidRPr="00EC054B" w:rsidRDefault="003D11B6" w:rsidP="00EC054B">
            <w:pPr>
              <w:pStyle w:val="Default"/>
              <w:jc w:val="both"/>
              <w:rPr>
                <w:sz w:val="16"/>
                <w:szCs w:val="16"/>
              </w:rPr>
            </w:pPr>
            <w:r w:rsidRPr="00EC054B">
              <w:rPr>
                <w:bCs/>
                <w:sz w:val="16"/>
                <w:szCs w:val="16"/>
              </w:rPr>
              <w:t xml:space="preserve">A: </w:t>
            </w:r>
            <w:r w:rsidRPr="00EC054B">
              <w:rPr>
                <w:b/>
                <w:bCs/>
                <w:color w:val="C00000"/>
                <w:sz w:val="16"/>
                <w:szCs w:val="16"/>
              </w:rPr>
              <w:t>Příklady činností se zanedbatelným stupněm kontinuity a organizace</w:t>
            </w:r>
            <w:r w:rsidRPr="00EC054B">
              <w:rPr>
                <w:color w:val="C00000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b/>
                <w:color w:val="C00000"/>
                <w:sz w:val="16"/>
                <w:szCs w:val="16"/>
                <w:lang w:eastAsia="cs-CZ"/>
              </w:rPr>
              <w:t>– situace, kdy nebude ze strany SZPI vyžadována registrace a nebudou vymáhány hygienické požadavky stanovené v</w:t>
            </w:r>
            <w:r w:rsidR="00297718">
              <w:rPr>
                <w:b/>
                <w:color w:val="C00000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b/>
                <w:color w:val="C00000"/>
                <w:sz w:val="16"/>
                <w:szCs w:val="16"/>
                <w:lang w:eastAsia="cs-CZ"/>
              </w:rPr>
              <w:t>nařízení (ES) č. 852/2004 a požadavky na poskytování informací dle nařízení (EU) č. 1169/2011</w:t>
            </w:r>
            <w:r w:rsidRPr="00EC054B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Pečení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cukroví na Vánoce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r:id="rId10" w:tooltip="Svatební dorty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  <w:u w:val="none"/>
                </w:rPr>
                <w:t>svatební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cukroví, cukroví </w:t>
            </w:r>
            <w:hyperlink r:id="rId11" w:tooltip="Dětské dorty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  <w:u w:val="none"/>
                </w:rPr>
                <w:t>pro děti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k</w:t>
            </w:r>
            <w:r w:rsidR="0029771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narozeninám, cukroví </w:t>
            </w:r>
            <w:hyperlink r:id="rId12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  <w:u w:val="none"/>
                </w:rPr>
                <w:t>ke křtinám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a c</w:t>
            </w:r>
            <w:r w:rsidRPr="00EC054B">
              <w:rPr>
                <w:rFonts w:ascii="Arial" w:hAnsi="Arial" w:cs="Arial"/>
                <w:sz w:val="16"/>
                <w:szCs w:val="16"/>
              </w:rPr>
              <w:t>ukroví na</w:t>
            </w:r>
            <w:r w:rsidR="002977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pohřební hostinu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v</w:t>
            </w:r>
            <w:r w:rsidR="00297718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domácnosti prodávané sousedům, známým, avšak pouze v</w:t>
            </w:r>
            <w:r w:rsidR="00297718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případě, že se jedná o jednorázovou nebo nahodilou, nikoliv pravidelnou činnost.</w:t>
            </w:r>
          </w:p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Zároveň by měla být splněna podmínka, že se jedná o výrobu cukroví v</w:t>
            </w:r>
            <w:r w:rsidR="00297718"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omezeném množství. Pečení vánočního cukroví ve velkém objemu tak, že do výroby musí být zapojeno více lidí, není považováno za činnost se zanedbatelným stupněm organizace.</w:t>
            </w:r>
          </w:p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  <w:lang w:eastAsia="cs-CZ"/>
              </w:rPr>
              <w:t>BEZ PROPAGACE VÝROBKŮ.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Jednorázová událost jako církevní, pouťová, školní nebo obecní slavnost, dále tzv. hody nebo pouliční party či </w:t>
            </w:r>
            <w:r w:rsidRPr="00EC054B">
              <w:rPr>
                <w:rFonts w:ascii="Arial" w:hAnsi="Arial" w:cs="Arial"/>
                <w:bCs/>
                <w:sz w:val="16"/>
                <w:szCs w:val="16"/>
              </w:rPr>
              <w:t>happening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. 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 w:rsidRPr="00EC054B">
              <w:rPr>
                <w:iCs/>
                <w:color w:val="auto"/>
                <w:sz w:val="16"/>
                <w:szCs w:val="16"/>
              </w:rPr>
              <w:t>Pravidelná příprava drobného občerstvení z</w:t>
            </w:r>
            <w:r w:rsidR="00297718">
              <w:rPr>
                <w:iCs/>
                <w:color w:val="auto"/>
                <w:sz w:val="16"/>
                <w:szCs w:val="16"/>
              </w:rPr>
              <w:t xml:space="preserve"> </w:t>
            </w:r>
            <w:r w:rsidRPr="00EC054B">
              <w:rPr>
                <w:iCs/>
                <w:color w:val="auto"/>
                <w:sz w:val="16"/>
                <w:szCs w:val="16"/>
              </w:rPr>
              <w:t>potravin představujících malé riziko (např. podávání trvanlivých potravin jako jsou sušenky a příprava teplých nápojů)</w:t>
            </w:r>
            <w:r w:rsidRPr="00EC054B">
              <w:rPr>
                <w:color w:val="auto"/>
                <w:sz w:val="16"/>
                <w:szCs w:val="16"/>
              </w:rPr>
              <w:t xml:space="preserve"> na charitativních, církevních akcích, akcích obecních spolků, občanských sdružení, v</w:t>
            </w:r>
            <w:r w:rsidR="00297718">
              <w:rPr>
                <w:color w:val="auto"/>
                <w:sz w:val="16"/>
                <w:szCs w:val="16"/>
              </w:rPr>
              <w:t xml:space="preserve"> </w:t>
            </w:r>
            <w:r w:rsidRPr="00EC054B">
              <w:rPr>
                <w:color w:val="auto"/>
                <w:sz w:val="16"/>
                <w:szCs w:val="16"/>
              </w:rPr>
              <w:t>klubu maminek apod. je považována za činnost se zanedbatelným stupněm organizace.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Příležitostné akce typu školní jarmarky či akademie, kde žáci, studenti, učitelé či dobrovolníci poskytují jednoduché občerstvení.</w:t>
            </w:r>
            <w:r w:rsidRPr="00EC054B">
              <w:rPr>
                <w:rFonts w:ascii="Arial" w:hAnsi="Arial" w:cs="Arial"/>
                <w:iCs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Školní kuchyně a jídelny budou ale registrovány jako potravinářské podniky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 u OOVZ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, takže pokud je občerstvení dodáno pracovníky školní kuchyně, pak to bude považováno jako součást podnikatelské činnosti v kuchyni. 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pStyle w:val="Bezmezer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Příležitostné obecní akce jako např. akce Sdružení dobrovolných hasičů (sportovní odpoledne s</w:t>
            </w:r>
            <w:r w:rsidR="002977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>hasičským sportem, bál, fotbalové utkání), akce ochotnického divadelního souboru – poskytování občerstvení v</w:t>
            </w:r>
            <w:r w:rsidR="002977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>rámci divadelního představení apod.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pStyle w:val="Default"/>
              <w:jc w:val="both"/>
              <w:rPr>
                <w:sz w:val="16"/>
                <w:szCs w:val="16"/>
              </w:rPr>
            </w:pPr>
            <w:r w:rsidRPr="00EC054B">
              <w:rPr>
                <w:sz w:val="16"/>
                <w:szCs w:val="16"/>
              </w:rPr>
              <w:t xml:space="preserve">Občasné poskytování potravin členům a sympatizantům spolků nebo různých společností pro jejich společnou spotřebu na zájmových a volnočasových akcích (např. dětské dny, </w:t>
            </w:r>
            <w:proofErr w:type="spellStart"/>
            <w:r w:rsidRPr="00EC054B">
              <w:rPr>
                <w:sz w:val="16"/>
                <w:szCs w:val="16"/>
              </w:rPr>
              <w:t>neckyády</w:t>
            </w:r>
            <w:proofErr w:type="spellEnd"/>
            <w:r w:rsidRPr="00EC054B">
              <w:rPr>
                <w:sz w:val="16"/>
                <w:szCs w:val="16"/>
              </w:rPr>
              <w:t>, pálení čarodějnic apod.). Též občasné poskytování potravin členům a sympatizantům politických stran při předvolebních mítincích.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"Kluby Vaření" nebo „Spolky přátel dobrého jídla“, kde si členové přinesou vlastní suroviny a z nich vaří, nebo kde si účastníci zaplatí kurz a s ním vedoucího kuchaře, aby připravili potraviny či hotová jídla. Účastníci se učí vařit pomocí zařízení v budově a pak všichni společně sní pokrm nebo si jídlo či potraviny vezmou domů.  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Pořádání "koštů", kde skupina lidí shromáždí své produkty (např. v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zorky lihovin či vína na výstavu – ale i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např. džemy z ostružin, zavařené houby</w:t>
            </w:r>
            <w:r w:rsidR="00391B61">
              <w:rPr>
                <w:rFonts w:ascii="Arial" w:hAnsi="Arial" w:cs="Arial"/>
                <w:iCs/>
                <w:color w:val="000000"/>
                <w:sz w:val="16"/>
                <w:szCs w:val="16"/>
              </w:rPr>
              <w:t>,</w:t>
            </w:r>
            <w:r w:rsidR="00297718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a</w:t>
            </w:r>
            <w:r w:rsidR="00391B61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podobně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). Po uskutečnění h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odnotící degustace se koná buď přímo konzumace, nebo si účastníci degustace zakoupí nejchutnější vzorky potravin domů.</w:t>
            </w:r>
          </w:p>
        </w:tc>
      </w:tr>
      <w:tr w:rsidR="003D11B6" w:rsidRPr="00EC054B" w:rsidTr="00EC054B">
        <w:tc>
          <w:tcPr>
            <w:tcW w:w="568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214" w:type="dxa"/>
            <w:shd w:val="clear" w:color="auto" w:fill="auto"/>
          </w:tcPr>
          <w:p w:rsidR="003D11B6" w:rsidRPr="00EC054B" w:rsidRDefault="003D11B6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Vesnický dobročinný jarmark (nahodilá nikoliv pravidelná akce) s</w:t>
            </w:r>
            <w:r w:rsidR="00297718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prodejem malých množství vlastních produktů vyrobených v</w:t>
            </w:r>
            <w:r w:rsidR="00297718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domácnosti (např. marmelád, sirupů, pekařských výrobků apod.)</w:t>
            </w:r>
          </w:p>
        </w:tc>
      </w:tr>
    </w:tbl>
    <w:p w:rsidR="003D11B6" w:rsidRDefault="003D11B6" w:rsidP="00A05537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  <w:lang w:eastAsia="cs-CZ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14"/>
      </w:tblGrid>
      <w:tr w:rsidR="003A107B" w:rsidRPr="00EC054B" w:rsidTr="00EC054B">
        <w:tc>
          <w:tcPr>
            <w:tcW w:w="9782" w:type="dxa"/>
            <w:gridSpan w:val="2"/>
            <w:shd w:val="clear" w:color="auto" w:fill="auto"/>
          </w:tcPr>
          <w:p w:rsidR="003A107B" w:rsidRPr="00EC054B" w:rsidRDefault="003A107B" w:rsidP="00EC0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B: </w:t>
            </w:r>
            <w:r w:rsidRPr="00EC054B">
              <w:rPr>
                <w:rFonts w:ascii="Arial" w:hAnsi="Arial" w:cs="Arial"/>
                <w:b/>
                <w:bCs/>
                <w:color w:val="C00000"/>
                <w:sz w:val="16"/>
                <w:szCs w:val="16"/>
              </w:rPr>
              <w:t>Příklady činností s určitým stupněm kontinuity a organizace – situace, kdy bude ze strany SZPI vyžadována registrace a budou vymáhány hygienické požadavky stanovené v nařízení (ES) č. 852/2004 a požadavky na poskytování informací dle nařízení (EU) č. 1169/2011</w:t>
            </w:r>
            <w:r w:rsidRPr="00EC054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Pravidelná výroba pekařských a cukrářských výrobků na objednávku v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obytném domě pro různé příležitosti – soukromé oslavy, narozenin, svatby, pohřby, Vánoce apod.</w:t>
            </w:r>
          </w:p>
        </w:tc>
      </w:tr>
      <w:tr w:rsidR="003A107B" w:rsidRPr="00EC054B" w:rsidTr="00EC054B">
        <w:trPr>
          <w:trHeight w:val="531"/>
        </w:trPr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Výroba a prodej marmelád s nabídkou jejich prodeje na sociální síti (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nabídka prodeje potravin na sociální síti svědčí o záměru osoby nakládat s potravinami PRAVIDELNĚ a ORGANIZOVANÝM způsobem, není tedy rozhodující, zda se jedná o sezónní výrobu a nabídku marmelád).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Tzv. „klubové pivnice“, „spolkové hospody“ – jedná se o pravidelné podávání nápojů a potravin v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rámci setkávání členů spolku, klubu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Privátní kluby s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možností použití herních automatů pro členy klubu, kdy jsou v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klubu členům klubu pravidelně podávány potraviny zejména nápoje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Provozování tzv. „veřejné lednice“ určené pro sdílení přebytečných potravin (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lidé mohou do lednice přinést darovat potraviny nebo naopak si z</w:t>
            </w:r>
            <w:r w:rsidR="0029771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lednice odnést potraviny ke konzumaci).</w:t>
            </w:r>
          </w:p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Poznámka.</w:t>
            </w:r>
          </w:p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Za činnost s</w:t>
            </w:r>
            <w:r w:rsidR="0029771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určitým stupněm kontinuity a organizace se nepovažují jednorázové, nahodilé nebo příležitostné darování potravin do veřejné lednice, avšak samotné provozování lednice</w:t>
            </w:r>
            <w:r w:rsidR="00297718">
              <w:rPr>
                <w:rFonts w:ascii="Arial" w:hAnsi="Arial" w:cs="Arial"/>
                <w:i/>
                <w:iCs/>
                <w:sz w:val="16"/>
                <w:szCs w:val="16"/>
              </w:rPr>
              <w:t>,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tj. poskytnutí chladícího zařízení, jeho pravidelná údržba, čištění a</w:t>
            </w:r>
            <w:r w:rsidR="0029771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kontrola teplotních </w:t>
            </w:r>
            <w:r w:rsidR="004463FE"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podmínek je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již považována za činnost určitým stupněm kontinuity a organizace.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Kavárna v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rámci mateřského centra s</w:t>
            </w:r>
            <w:r w:rsidR="00297718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provozem tři dny v týdnu nabízející teplé nápoje, cukrářské a pekařské výrobky přístupná nejen členům mateřského centra, ale širokému okruhu maminek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Sportovní klub s nabídkou teplých pokrmů během sezony na vlastním stadionu (</w:t>
            </w:r>
            <w:r w:rsidRPr="00EC054B">
              <w:rPr>
                <w:rFonts w:ascii="Arial" w:hAnsi="Arial" w:cs="Arial"/>
                <w:i/>
                <w:color w:val="000000"/>
                <w:sz w:val="16"/>
                <w:szCs w:val="16"/>
              </w:rPr>
              <w:t>např. amatérský fotbalový klub poskytuje svépomocí vyrobené porce jídla každou druhou sobotu od září až do května členům klubu a návštěvníkům při domácích soutěžních utkáních).</w:t>
            </w:r>
          </w:p>
        </w:tc>
      </w:tr>
      <w:tr w:rsidR="003A107B" w:rsidRPr="00EC054B" w:rsidTr="00EC054B">
        <w:tc>
          <w:tcPr>
            <w:tcW w:w="568" w:type="dxa"/>
            <w:shd w:val="clear" w:color="auto" w:fill="auto"/>
          </w:tcPr>
          <w:p w:rsidR="003A107B" w:rsidRPr="00EC054B" w:rsidRDefault="003A107B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214" w:type="dxa"/>
            <w:shd w:val="clear" w:color="auto" w:fill="auto"/>
          </w:tcPr>
          <w:p w:rsidR="003A107B" w:rsidRPr="00EC054B" w:rsidRDefault="003A107B" w:rsidP="00EC0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Pravidelné rozdávání teplých pokrmů a potravin (např. polévek, nápojů) bezdomovcům organizované oblastní charitou zejména v zimním období</w:t>
            </w:r>
          </w:p>
        </w:tc>
      </w:tr>
      <w:tr w:rsidR="00AF5AC8" w:rsidRPr="00EC054B" w:rsidTr="00EC054B">
        <w:tc>
          <w:tcPr>
            <w:tcW w:w="568" w:type="dxa"/>
            <w:shd w:val="clear" w:color="auto" w:fill="auto"/>
          </w:tcPr>
          <w:p w:rsidR="00AF5AC8" w:rsidRPr="00EC054B" w:rsidRDefault="00391B61" w:rsidP="00EC054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9214" w:type="dxa"/>
            <w:shd w:val="clear" w:color="auto" w:fill="auto"/>
          </w:tcPr>
          <w:p w:rsidR="00AF5AC8" w:rsidRPr="00EC054B" w:rsidRDefault="005472AA" w:rsidP="00547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Pravidelné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>nabíz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ení klíčků (naklíčených semen) např.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 xml:space="preserve">v prostoru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asijských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>tržnic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 xml:space="preserve">formou podomního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nebo pochůzkového prodeje – producent klíčků musí mimo registraci zažádat SZPI i o schválení podle požadavků nařízení (EK) č. 210/2013</w:t>
            </w:r>
          </w:p>
        </w:tc>
      </w:tr>
    </w:tbl>
    <w:p w:rsidR="003A107B" w:rsidRPr="003A107B" w:rsidRDefault="003A107B" w:rsidP="003A107B"/>
    <w:p w:rsidR="00BB07A9" w:rsidRPr="00A93E26" w:rsidRDefault="00BB07A9" w:rsidP="00490EC5">
      <w:pPr>
        <w:rPr>
          <w:rFonts w:ascii="Arial" w:hAnsi="Arial" w:cs="Arial"/>
        </w:rPr>
      </w:pPr>
    </w:p>
    <w:sectPr w:rsidR="00BB07A9" w:rsidRPr="00A93E26" w:rsidSect="0025151C">
      <w:footerReference w:type="default" r:id="rId13"/>
      <w:pgSz w:w="11907" w:h="16839" w:code="9"/>
      <w:pgMar w:top="1417" w:right="1417" w:bottom="1417" w:left="1417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2F5" w:rsidRDefault="000432F5" w:rsidP="0025151C">
      <w:pPr>
        <w:spacing w:after="0" w:line="240" w:lineRule="auto"/>
      </w:pPr>
      <w:r>
        <w:separator/>
      </w:r>
    </w:p>
  </w:endnote>
  <w:endnote w:type="continuationSeparator" w:id="0">
    <w:p w:rsidR="000432F5" w:rsidRDefault="000432F5" w:rsidP="0025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ABF" w:rsidRDefault="009B5ABF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4D55C2">
      <w:rPr>
        <w:noProof/>
      </w:rPr>
      <w:t>1</w:t>
    </w:r>
    <w:r>
      <w:fldChar w:fldCharType="end"/>
    </w:r>
  </w:p>
  <w:p w:rsidR="009B5ABF" w:rsidRDefault="009B5A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2F5" w:rsidRDefault="000432F5" w:rsidP="0025151C">
      <w:pPr>
        <w:spacing w:after="0" w:line="240" w:lineRule="auto"/>
      </w:pPr>
      <w:r>
        <w:separator/>
      </w:r>
    </w:p>
  </w:footnote>
  <w:footnote w:type="continuationSeparator" w:id="0">
    <w:p w:rsidR="000432F5" w:rsidRDefault="000432F5" w:rsidP="00251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454E"/>
    <w:multiLevelType w:val="hybridMultilevel"/>
    <w:tmpl w:val="C4C0A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88F"/>
    <w:multiLevelType w:val="multilevel"/>
    <w:tmpl w:val="E99E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3447E"/>
    <w:multiLevelType w:val="multilevel"/>
    <w:tmpl w:val="B910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21649"/>
    <w:multiLevelType w:val="multilevel"/>
    <w:tmpl w:val="3FB0B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E3E36"/>
    <w:multiLevelType w:val="hybridMultilevel"/>
    <w:tmpl w:val="A23C6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265C7"/>
    <w:multiLevelType w:val="hybridMultilevel"/>
    <w:tmpl w:val="9FCCC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0478C"/>
    <w:multiLevelType w:val="multilevel"/>
    <w:tmpl w:val="F83E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931FD"/>
    <w:multiLevelType w:val="hybridMultilevel"/>
    <w:tmpl w:val="5D2AA5D8"/>
    <w:lvl w:ilvl="0" w:tplc="661C9A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42D2F"/>
    <w:multiLevelType w:val="hybridMultilevel"/>
    <w:tmpl w:val="1E1EC568"/>
    <w:lvl w:ilvl="0" w:tplc="B770D40E">
      <w:start w:val="1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37A1F"/>
    <w:multiLevelType w:val="multilevel"/>
    <w:tmpl w:val="9DD4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62894"/>
    <w:multiLevelType w:val="multilevel"/>
    <w:tmpl w:val="C6F6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87E95"/>
    <w:multiLevelType w:val="multilevel"/>
    <w:tmpl w:val="D122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6686C"/>
    <w:multiLevelType w:val="hybridMultilevel"/>
    <w:tmpl w:val="9E7A235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6BC539E"/>
    <w:multiLevelType w:val="multilevel"/>
    <w:tmpl w:val="4B989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3BF0B71"/>
    <w:multiLevelType w:val="hybridMultilevel"/>
    <w:tmpl w:val="4732D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81631"/>
    <w:multiLevelType w:val="multilevel"/>
    <w:tmpl w:val="FDFC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B02C4"/>
    <w:multiLevelType w:val="hybridMultilevel"/>
    <w:tmpl w:val="854634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785886"/>
    <w:multiLevelType w:val="hybridMultilevel"/>
    <w:tmpl w:val="546291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7542BE"/>
    <w:multiLevelType w:val="multilevel"/>
    <w:tmpl w:val="7388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F1470"/>
    <w:multiLevelType w:val="multilevel"/>
    <w:tmpl w:val="6E94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5E3177"/>
    <w:multiLevelType w:val="multilevel"/>
    <w:tmpl w:val="DBCC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5732B6"/>
    <w:multiLevelType w:val="hybridMultilevel"/>
    <w:tmpl w:val="3F10CA4C"/>
    <w:lvl w:ilvl="0" w:tplc="B770D40E">
      <w:start w:val="1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5585B"/>
    <w:multiLevelType w:val="hybridMultilevel"/>
    <w:tmpl w:val="420C14D0"/>
    <w:lvl w:ilvl="0" w:tplc="A4FA972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26A87"/>
    <w:multiLevelType w:val="multilevel"/>
    <w:tmpl w:val="3CB0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2"/>
  </w:num>
  <w:num w:numId="6">
    <w:abstractNumId w:val="4"/>
  </w:num>
  <w:num w:numId="7">
    <w:abstractNumId w:val="19"/>
  </w:num>
  <w:num w:numId="8">
    <w:abstractNumId w:val="3"/>
  </w:num>
  <w:num w:numId="9">
    <w:abstractNumId w:val="10"/>
  </w:num>
  <w:num w:numId="10">
    <w:abstractNumId w:val="13"/>
  </w:num>
  <w:num w:numId="11">
    <w:abstractNumId w:val="2"/>
  </w:num>
  <w:num w:numId="12">
    <w:abstractNumId w:val="1"/>
  </w:num>
  <w:num w:numId="13">
    <w:abstractNumId w:val="23"/>
  </w:num>
  <w:num w:numId="14">
    <w:abstractNumId w:val="18"/>
  </w:num>
  <w:num w:numId="15">
    <w:abstractNumId w:val="11"/>
  </w:num>
  <w:num w:numId="16">
    <w:abstractNumId w:val="0"/>
  </w:num>
  <w:num w:numId="17">
    <w:abstractNumId w:val="14"/>
  </w:num>
  <w:num w:numId="18">
    <w:abstractNumId w:val="17"/>
  </w:num>
  <w:num w:numId="19">
    <w:abstractNumId w:val="8"/>
  </w:num>
  <w:num w:numId="20">
    <w:abstractNumId w:val="21"/>
  </w:num>
  <w:num w:numId="21">
    <w:abstractNumId w:val="5"/>
  </w:num>
  <w:num w:numId="22">
    <w:abstractNumId w:val="16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6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1C"/>
    <w:rsid w:val="00000299"/>
    <w:rsid w:val="00000441"/>
    <w:rsid w:val="00000F0B"/>
    <w:rsid w:val="000033FE"/>
    <w:rsid w:val="00004EE7"/>
    <w:rsid w:val="00005B63"/>
    <w:rsid w:val="00005D9F"/>
    <w:rsid w:val="00012892"/>
    <w:rsid w:val="00013BB2"/>
    <w:rsid w:val="0001603E"/>
    <w:rsid w:val="00017895"/>
    <w:rsid w:val="00022557"/>
    <w:rsid w:val="0003059B"/>
    <w:rsid w:val="0003071F"/>
    <w:rsid w:val="00032444"/>
    <w:rsid w:val="0003298E"/>
    <w:rsid w:val="00033787"/>
    <w:rsid w:val="00033869"/>
    <w:rsid w:val="00033A7B"/>
    <w:rsid w:val="00036E13"/>
    <w:rsid w:val="00041F3C"/>
    <w:rsid w:val="000432F5"/>
    <w:rsid w:val="00043FFB"/>
    <w:rsid w:val="0004656C"/>
    <w:rsid w:val="00050398"/>
    <w:rsid w:val="00053E4A"/>
    <w:rsid w:val="0005481C"/>
    <w:rsid w:val="000575F5"/>
    <w:rsid w:val="00057C09"/>
    <w:rsid w:val="00061210"/>
    <w:rsid w:val="00063010"/>
    <w:rsid w:val="000639B5"/>
    <w:rsid w:val="00067FF3"/>
    <w:rsid w:val="00071852"/>
    <w:rsid w:val="00073267"/>
    <w:rsid w:val="000800FE"/>
    <w:rsid w:val="00081128"/>
    <w:rsid w:val="00083057"/>
    <w:rsid w:val="00083659"/>
    <w:rsid w:val="000851A5"/>
    <w:rsid w:val="00085C61"/>
    <w:rsid w:val="000872BA"/>
    <w:rsid w:val="00090638"/>
    <w:rsid w:val="00090D84"/>
    <w:rsid w:val="00091A72"/>
    <w:rsid w:val="0009332B"/>
    <w:rsid w:val="00094DA7"/>
    <w:rsid w:val="000A2E74"/>
    <w:rsid w:val="000A44BE"/>
    <w:rsid w:val="000A45BD"/>
    <w:rsid w:val="000B36FB"/>
    <w:rsid w:val="000B5C62"/>
    <w:rsid w:val="000C4040"/>
    <w:rsid w:val="000D05A6"/>
    <w:rsid w:val="000D1B8B"/>
    <w:rsid w:val="000D3E27"/>
    <w:rsid w:val="000D72EA"/>
    <w:rsid w:val="000E1DE6"/>
    <w:rsid w:val="000E2B57"/>
    <w:rsid w:val="000E4D5F"/>
    <w:rsid w:val="000F08E6"/>
    <w:rsid w:val="000F10A4"/>
    <w:rsid w:val="000F16EC"/>
    <w:rsid w:val="000F340A"/>
    <w:rsid w:val="000F6EA2"/>
    <w:rsid w:val="000F7AC8"/>
    <w:rsid w:val="001005CA"/>
    <w:rsid w:val="00103A80"/>
    <w:rsid w:val="001108FE"/>
    <w:rsid w:val="00113DF6"/>
    <w:rsid w:val="00113E7B"/>
    <w:rsid w:val="0011455A"/>
    <w:rsid w:val="0011756B"/>
    <w:rsid w:val="00117966"/>
    <w:rsid w:val="00123C3C"/>
    <w:rsid w:val="00124159"/>
    <w:rsid w:val="0012500D"/>
    <w:rsid w:val="0012574F"/>
    <w:rsid w:val="00126FC4"/>
    <w:rsid w:val="00132C4D"/>
    <w:rsid w:val="00132DC5"/>
    <w:rsid w:val="00136048"/>
    <w:rsid w:val="001366E7"/>
    <w:rsid w:val="00140CD0"/>
    <w:rsid w:val="0014204F"/>
    <w:rsid w:val="0014494F"/>
    <w:rsid w:val="001479BF"/>
    <w:rsid w:val="001504A2"/>
    <w:rsid w:val="00151277"/>
    <w:rsid w:val="00151FDA"/>
    <w:rsid w:val="00152F22"/>
    <w:rsid w:val="001532B2"/>
    <w:rsid w:val="00153A7B"/>
    <w:rsid w:val="00154AEC"/>
    <w:rsid w:val="001612BA"/>
    <w:rsid w:val="0016226F"/>
    <w:rsid w:val="00162F0D"/>
    <w:rsid w:val="001654F2"/>
    <w:rsid w:val="0016579B"/>
    <w:rsid w:val="00167C03"/>
    <w:rsid w:val="00174EE3"/>
    <w:rsid w:val="00175AA2"/>
    <w:rsid w:val="00182B9D"/>
    <w:rsid w:val="00183199"/>
    <w:rsid w:val="00191682"/>
    <w:rsid w:val="00192B8C"/>
    <w:rsid w:val="00195BDD"/>
    <w:rsid w:val="001A001A"/>
    <w:rsid w:val="001A14EE"/>
    <w:rsid w:val="001A3AF4"/>
    <w:rsid w:val="001A61D2"/>
    <w:rsid w:val="001A6945"/>
    <w:rsid w:val="001B294E"/>
    <w:rsid w:val="001B3083"/>
    <w:rsid w:val="001B36ED"/>
    <w:rsid w:val="001B6B2B"/>
    <w:rsid w:val="001B77B6"/>
    <w:rsid w:val="001B7F07"/>
    <w:rsid w:val="001C0F6D"/>
    <w:rsid w:val="001C26CE"/>
    <w:rsid w:val="001C7FDA"/>
    <w:rsid w:val="001D6FB3"/>
    <w:rsid w:val="001E238D"/>
    <w:rsid w:val="001E734B"/>
    <w:rsid w:val="001E76B0"/>
    <w:rsid w:val="001E7ED8"/>
    <w:rsid w:val="001F0C69"/>
    <w:rsid w:val="001F4AEB"/>
    <w:rsid w:val="001F7A5D"/>
    <w:rsid w:val="00200224"/>
    <w:rsid w:val="0020216E"/>
    <w:rsid w:val="00202C3F"/>
    <w:rsid w:val="002030DC"/>
    <w:rsid w:val="00206774"/>
    <w:rsid w:val="0021577F"/>
    <w:rsid w:val="00216D8C"/>
    <w:rsid w:val="002246C3"/>
    <w:rsid w:val="00224C1D"/>
    <w:rsid w:val="00224F93"/>
    <w:rsid w:val="002266F9"/>
    <w:rsid w:val="00233448"/>
    <w:rsid w:val="0023353A"/>
    <w:rsid w:val="00233A11"/>
    <w:rsid w:val="0023455B"/>
    <w:rsid w:val="00235A55"/>
    <w:rsid w:val="00240E2A"/>
    <w:rsid w:val="002419A6"/>
    <w:rsid w:val="00242389"/>
    <w:rsid w:val="002448FE"/>
    <w:rsid w:val="00245EFA"/>
    <w:rsid w:val="002513BC"/>
    <w:rsid w:val="0025151C"/>
    <w:rsid w:val="0025464F"/>
    <w:rsid w:val="00254ADA"/>
    <w:rsid w:val="00257759"/>
    <w:rsid w:val="00257992"/>
    <w:rsid w:val="00261937"/>
    <w:rsid w:val="00263503"/>
    <w:rsid w:val="002651ED"/>
    <w:rsid w:val="00270144"/>
    <w:rsid w:val="00270782"/>
    <w:rsid w:val="00271631"/>
    <w:rsid w:val="00280D54"/>
    <w:rsid w:val="00281DAA"/>
    <w:rsid w:val="002823D1"/>
    <w:rsid w:val="002834E3"/>
    <w:rsid w:val="002846B8"/>
    <w:rsid w:val="00295609"/>
    <w:rsid w:val="00295DFC"/>
    <w:rsid w:val="00296228"/>
    <w:rsid w:val="00297718"/>
    <w:rsid w:val="00297EA9"/>
    <w:rsid w:val="002A3FC4"/>
    <w:rsid w:val="002A43B6"/>
    <w:rsid w:val="002A70B0"/>
    <w:rsid w:val="002B117B"/>
    <w:rsid w:val="002B15FA"/>
    <w:rsid w:val="002B243F"/>
    <w:rsid w:val="002B3ABF"/>
    <w:rsid w:val="002B4303"/>
    <w:rsid w:val="002B4F4E"/>
    <w:rsid w:val="002B627F"/>
    <w:rsid w:val="002B7F21"/>
    <w:rsid w:val="002C3524"/>
    <w:rsid w:val="002C6919"/>
    <w:rsid w:val="002C7118"/>
    <w:rsid w:val="002D029D"/>
    <w:rsid w:val="002D24D4"/>
    <w:rsid w:val="002D29B3"/>
    <w:rsid w:val="002D3051"/>
    <w:rsid w:val="002D4A56"/>
    <w:rsid w:val="002D4DA2"/>
    <w:rsid w:val="002E04FD"/>
    <w:rsid w:val="002E1AFA"/>
    <w:rsid w:val="002E5486"/>
    <w:rsid w:val="002E72F1"/>
    <w:rsid w:val="002E7595"/>
    <w:rsid w:val="002F04DD"/>
    <w:rsid w:val="002F506C"/>
    <w:rsid w:val="002F54A8"/>
    <w:rsid w:val="00301909"/>
    <w:rsid w:val="00303B5E"/>
    <w:rsid w:val="0031019C"/>
    <w:rsid w:val="00310204"/>
    <w:rsid w:val="00310584"/>
    <w:rsid w:val="00310E81"/>
    <w:rsid w:val="003130F4"/>
    <w:rsid w:val="00317069"/>
    <w:rsid w:val="00322222"/>
    <w:rsid w:val="00325E5B"/>
    <w:rsid w:val="003275AF"/>
    <w:rsid w:val="00327F9E"/>
    <w:rsid w:val="003305F0"/>
    <w:rsid w:val="003334F9"/>
    <w:rsid w:val="00337126"/>
    <w:rsid w:val="00340C68"/>
    <w:rsid w:val="003417C7"/>
    <w:rsid w:val="00341EAD"/>
    <w:rsid w:val="00342A7D"/>
    <w:rsid w:val="00345410"/>
    <w:rsid w:val="00346A46"/>
    <w:rsid w:val="003474D2"/>
    <w:rsid w:val="003544C3"/>
    <w:rsid w:val="0035561D"/>
    <w:rsid w:val="00355F0F"/>
    <w:rsid w:val="00357574"/>
    <w:rsid w:val="00357C5E"/>
    <w:rsid w:val="00361AA0"/>
    <w:rsid w:val="00366D7C"/>
    <w:rsid w:val="003708DC"/>
    <w:rsid w:val="00372833"/>
    <w:rsid w:val="0037283D"/>
    <w:rsid w:val="003762D0"/>
    <w:rsid w:val="003777E4"/>
    <w:rsid w:val="00381DB9"/>
    <w:rsid w:val="00382EDC"/>
    <w:rsid w:val="00382F01"/>
    <w:rsid w:val="00384843"/>
    <w:rsid w:val="00387A47"/>
    <w:rsid w:val="00391246"/>
    <w:rsid w:val="00391B61"/>
    <w:rsid w:val="003921FA"/>
    <w:rsid w:val="00396AC2"/>
    <w:rsid w:val="003A00D6"/>
    <w:rsid w:val="003A1028"/>
    <w:rsid w:val="003A107B"/>
    <w:rsid w:val="003A208B"/>
    <w:rsid w:val="003A31B2"/>
    <w:rsid w:val="003A5C77"/>
    <w:rsid w:val="003A6544"/>
    <w:rsid w:val="003A7112"/>
    <w:rsid w:val="003B23A2"/>
    <w:rsid w:val="003B5B5D"/>
    <w:rsid w:val="003C4DF4"/>
    <w:rsid w:val="003C73F8"/>
    <w:rsid w:val="003C7864"/>
    <w:rsid w:val="003C7C9F"/>
    <w:rsid w:val="003D11B6"/>
    <w:rsid w:val="003D41C6"/>
    <w:rsid w:val="003D5CA6"/>
    <w:rsid w:val="003E4EB4"/>
    <w:rsid w:val="004007BC"/>
    <w:rsid w:val="00401A50"/>
    <w:rsid w:val="00403575"/>
    <w:rsid w:val="00407391"/>
    <w:rsid w:val="004106D1"/>
    <w:rsid w:val="00411348"/>
    <w:rsid w:val="00411B76"/>
    <w:rsid w:val="00416A00"/>
    <w:rsid w:val="00420285"/>
    <w:rsid w:val="00420DB1"/>
    <w:rsid w:val="00420F40"/>
    <w:rsid w:val="00425686"/>
    <w:rsid w:val="0042624C"/>
    <w:rsid w:val="00427123"/>
    <w:rsid w:val="00434FCF"/>
    <w:rsid w:val="004463FE"/>
    <w:rsid w:val="0044704D"/>
    <w:rsid w:val="004502B7"/>
    <w:rsid w:val="0046083F"/>
    <w:rsid w:val="00463309"/>
    <w:rsid w:val="00464A69"/>
    <w:rsid w:val="00470390"/>
    <w:rsid w:val="004704A0"/>
    <w:rsid w:val="00471BC6"/>
    <w:rsid w:val="004771D3"/>
    <w:rsid w:val="00480CC1"/>
    <w:rsid w:val="00484A95"/>
    <w:rsid w:val="00486840"/>
    <w:rsid w:val="00486C41"/>
    <w:rsid w:val="00487FA7"/>
    <w:rsid w:val="00490EC5"/>
    <w:rsid w:val="0049141C"/>
    <w:rsid w:val="00495EAE"/>
    <w:rsid w:val="00495F40"/>
    <w:rsid w:val="00496988"/>
    <w:rsid w:val="004978C0"/>
    <w:rsid w:val="004A00D0"/>
    <w:rsid w:val="004A09F7"/>
    <w:rsid w:val="004A1CFC"/>
    <w:rsid w:val="004A2EFE"/>
    <w:rsid w:val="004A56E2"/>
    <w:rsid w:val="004B0918"/>
    <w:rsid w:val="004B1260"/>
    <w:rsid w:val="004B2C92"/>
    <w:rsid w:val="004B5CED"/>
    <w:rsid w:val="004B6B48"/>
    <w:rsid w:val="004B6C14"/>
    <w:rsid w:val="004C1DA3"/>
    <w:rsid w:val="004C2657"/>
    <w:rsid w:val="004C32E8"/>
    <w:rsid w:val="004C3F39"/>
    <w:rsid w:val="004D17D5"/>
    <w:rsid w:val="004D46E6"/>
    <w:rsid w:val="004D55C2"/>
    <w:rsid w:val="004E0401"/>
    <w:rsid w:val="004E2138"/>
    <w:rsid w:val="004E6C11"/>
    <w:rsid w:val="004E7068"/>
    <w:rsid w:val="004F0E18"/>
    <w:rsid w:val="004F33B3"/>
    <w:rsid w:val="004F65CE"/>
    <w:rsid w:val="005013D6"/>
    <w:rsid w:val="00502D2E"/>
    <w:rsid w:val="00505D53"/>
    <w:rsid w:val="00505FEF"/>
    <w:rsid w:val="005069D6"/>
    <w:rsid w:val="005079A4"/>
    <w:rsid w:val="00511B4D"/>
    <w:rsid w:val="0052296F"/>
    <w:rsid w:val="00523715"/>
    <w:rsid w:val="0052529E"/>
    <w:rsid w:val="0053063C"/>
    <w:rsid w:val="00530F87"/>
    <w:rsid w:val="00532FA6"/>
    <w:rsid w:val="00533B79"/>
    <w:rsid w:val="00533F25"/>
    <w:rsid w:val="005376DE"/>
    <w:rsid w:val="00540CC6"/>
    <w:rsid w:val="005411C9"/>
    <w:rsid w:val="00544B58"/>
    <w:rsid w:val="00544F56"/>
    <w:rsid w:val="005472AA"/>
    <w:rsid w:val="00547DB6"/>
    <w:rsid w:val="00552689"/>
    <w:rsid w:val="0056314A"/>
    <w:rsid w:val="00567325"/>
    <w:rsid w:val="0056794F"/>
    <w:rsid w:val="00567CC6"/>
    <w:rsid w:val="0057247A"/>
    <w:rsid w:val="00573A0D"/>
    <w:rsid w:val="00575C32"/>
    <w:rsid w:val="00581CAC"/>
    <w:rsid w:val="00581FDF"/>
    <w:rsid w:val="005824AA"/>
    <w:rsid w:val="005854A3"/>
    <w:rsid w:val="005902E1"/>
    <w:rsid w:val="0059033D"/>
    <w:rsid w:val="0059659C"/>
    <w:rsid w:val="005A03DD"/>
    <w:rsid w:val="005A0729"/>
    <w:rsid w:val="005A0D70"/>
    <w:rsid w:val="005A2180"/>
    <w:rsid w:val="005A227E"/>
    <w:rsid w:val="005A3DB9"/>
    <w:rsid w:val="005A4AC9"/>
    <w:rsid w:val="005A4D0D"/>
    <w:rsid w:val="005A5768"/>
    <w:rsid w:val="005A628A"/>
    <w:rsid w:val="005A6566"/>
    <w:rsid w:val="005A7BD8"/>
    <w:rsid w:val="005B1F04"/>
    <w:rsid w:val="005B3139"/>
    <w:rsid w:val="005B3F6B"/>
    <w:rsid w:val="005B4BA8"/>
    <w:rsid w:val="005B5BA9"/>
    <w:rsid w:val="005C1D33"/>
    <w:rsid w:val="005C1F97"/>
    <w:rsid w:val="005C6274"/>
    <w:rsid w:val="005C705E"/>
    <w:rsid w:val="005C70B8"/>
    <w:rsid w:val="005C7AE4"/>
    <w:rsid w:val="005C7BDD"/>
    <w:rsid w:val="005D244B"/>
    <w:rsid w:val="005D2910"/>
    <w:rsid w:val="005D3AAA"/>
    <w:rsid w:val="005D3BB3"/>
    <w:rsid w:val="005D4452"/>
    <w:rsid w:val="005D580B"/>
    <w:rsid w:val="005D5EFF"/>
    <w:rsid w:val="005D7671"/>
    <w:rsid w:val="005E2180"/>
    <w:rsid w:val="005E4673"/>
    <w:rsid w:val="005E4BC1"/>
    <w:rsid w:val="005F3404"/>
    <w:rsid w:val="005F4FB3"/>
    <w:rsid w:val="005F54B9"/>
    <w:rsid w:val="005F6ECC"/>
    <w:rsid w:val="005F6F5E"/>
    <w:rsid w:val="00602731"/>
    <w:rsid w:val="00602A59"/>
    <w:rsid w:val="00603733"/>
    <w:rsid w:val="0061105E"/>
    <w:rsid w:val="00611600"/>
    <w:rsid w:val="00614260"/>
    <w:rsid w:val="00615E71"/>
    <w:rsid w:val="00616433"/>
    <w:rsid w:val="00621DCC"/>
    <w:rsid w:val="00623C85"/>
    <w:rsid w:val="00624CDD"/>
    <w:rsid w:val="0062508D"/>
    <w:rsid w:val="00626583"/>
    <w:rsid w:val="006277F9"/>
    <w:rsid w:val="00633352"/>
    <w:rsid w:val="00633900"/>
    <w:rsid w:val="00633B0B"/>
    <w:rsid w:val="00634232"/>
    <w:rsid w:val="0064065C"/>
    <w:rsid w:val="00641D62"/>
    <w:rsid w:val="00642D07"/>
    <w:rsid w:val="0065089E"/>
    <w:rsid w:val="00651B71"/>
    <w:rsid w:val="006521F5"/>
    <w:rsid w:val="00652BF1"/>
    <w:rsid w:val="0065402A"/>
    <w:rsid w:val="006553B4"/>
    <w:rsid w:val="006556FA"/>
    <w:rsid w:val="0065786A"/>
    <w:rsid w:val="00660EE3"/>
    <w:rsid w:val="006634F9"/>
    <w:rsid w:val="0066661F"/>
    <w:rsid w:val="006669C0"/>
    <w:rsid w:val="006720BB"/>
    <w:rsid w:val="006736E7"/>
    <w:rsid w:val="006738EA"/>
    <w:rsid w:val="00673E35"/>
    <w:rsid w:val="006749C3"/>
    <w:rsid w:val="00675586"/>
    <w:rsid w:val="00676A70"/>
    <w:rsid w:val="006828D8"/>
    <w:rsid w:val="00684D16"/>
    <w:rsid w:val="00685318"/>
    <w:rsid w:val="006864A5"/>
    <w:rsid w:val="00686BCE"/>
    <w:rsid w:val="00687125"/>
    <w:rsid w:val="00687334"/>
    <w:rsid w:val="00692391"/>
    <w:rsid w:val="00694CC2"/>
    <w:rsid w:val="006A17E3"/>
    <w:rsid w:val="006A5D3A"/>
    <w:rsid w:val="006A5E2D"/>
    <w:rsid w:val="006A681D"/>
    <w:rsid w:val="006B0E61"/>
    <w:rsid w:val="006B2BDA"/>
    <w:rsid w:val="006B40E8"/>
    <w:rsid w:val="006B7ED8"/>
    <w:rsid w:val="006C2E34"/>
    <w:rsid w:val="006C625B"/>
    <w:rsid w:val="006D2BB9"/>
    <w:rsid w:val="006D6845"/>
    <w:rsid w:val="006E4173"/>
    <w:rsid w:val="006F241C"/>
    <w:rsid w:val="006F2BD6"/>
    <w:rsid w:val="006F7948"/>
    <w:rsid w:val="0070147D"/>
    <w:rsid w:val="00703706"/>
    <w:rsid w:val="00705898"/>
    <w:rsid w:val="007107E0"/>
    <w:rsid w:val="00711F3E"/>
    <w:rsid w:val="0071461E"/>
    <w:rsid w:val="00716C65"/>
    <w:rsid w:val="007175C1"/>
    <w:rsid w:val="007206ED"/>
    <w:rsid w:val="0072359E"/>
    <w:rsid w:val="0072611E"/>
    <w:rsid w:val="0072648D"/>
    <w:rsid w:val="007274C9"/>
    <w:rsid w:val="00727FD6"/>
    <w:rsid w:val="00730F3E"/>
    <w:rsid w:val="007325A2"/>
    <w:rsid w:val="00733E54"/>
    <w:rsid w:val="00734519"/>
    <w:rsid w:val="00735166"/>
    <w:rsid w:val="00735F12"/>
    <w:rsid w:val="007410DD"/>
    <w:rsid w:val="00741FB4"/>
    <w:rsid w:val="00743E07"/>
    <w:rsid w:val="00745C3C"/>
    <w:rsid w:val="00746499"/>
    <w:rsid w:val="007474A0"/>
    <w:rsid w:val="00747C69"/>
    <w:rsid w:val="00757537"/>
    <w:rsid w:val="00760950"/>
    <w:rsid w:val="00760ECD"/>
    <w:rsid w:val="007619E7"/>
    <w:rsid w:val="00765A9A"/>
    <w:rsid w:val="00765EDC"/>
    <w:rsid w:val="00767172"/>
    <w:rsid w:val="007713C3"/>
    <w:rsid w:val="00773A66"/>
    <w:rsid w:val="00773BF8"/>
    <w:rsid w:val="00774E22"/>
    <w:rsid w:val="00776A21"/>
    <w:rsid w:val="00781EB5"/>
    <w:rsid w:val="0078675E"/>
    <w:rsid w:val="0079387E"/>
    <w:rsid w:val="00793D5B"/>
    <w:rsid w:val="007A163E"/>
    <w:rsid w:val="007A1DAE"/>
    <w:rsid w:val="007A5A9A"/>
    <w:rsid w:val="007A6116"/>
    <w:rsid w:val="007A7F39"/>
    <w:rsid w:val="007B0579"/>
    <w:rsid w:val="007B0678"/>
    <w:rsid w:val="007B12BC"/>
    <w:rsid w:val="007B25B7"/>
    <w:rsid w:val="007B4A0A"/>
    <w:rsid w:val="007B5601"/>
    <w:rsid w:val="007B5F8A"/>
    <w:rsid w:val="007B6001"/>
    <w:rsid w:val="007B6BBD"/>
    <w:rsid w:val="007B7FC1"/>
    <w:rsid w:val="007C069B"/>
    <w:rsid w:val="007C27DE"/>
    <w:rsid w:val="007C3A36"/>
    <w:rsid w:val="007C3EC8"/>
    <w:rsid w:val="007C559C"/>
    <w:rsid w:val="007D2F84"/>
    <w:rsid w:val="007D38E7"/>
    <w:rsid w:val="007D6B9E"/>
    <w:rsid w:val="007D71DC"/>
    <w:rsid w:val="007D7A0A"/>
    <w:rsid w:val="007E019B"/>
    <w:rsid w:val="007E028A"/>
    <w:rsid w:val="007E11BE"/>
    <w:rsid w:val="007F0F13"/>
    <w:rsid w:val="007F173B"/>
    <w:rsid w:val="007F267F"/>
    <w:rsid w:val="007F3BFD"/>
    <w:rsid w:val="007F548D"/>
    <w:rsid w:val="007F70C4"/>
    <w:rsid w:val="00800F06"/>
    <w:rsid w:val="008016E6"/>
    <w:rsid w:val="008018E8"/>
    <w:rsid w:val="00803CDE"/>
    <w:rsid w:val="008103DE"/>
    <w:rsid w:val="00810507"/>
    <w:rsid w:val="00811F45"/>
    <w:rsid w:val="008125B3"/>
    <w:rsid w:val="008130AF"/>
    <w:rsid w:val="00815423"/>
    <w:rsid w:val="00816F12"/>
    <w:rsid w:val="00821F40"/>
    <w:rsid w:val="00823151"/>
    <w:rsid w:val="008307F0"/>
    <w:rsid w:val="008319A6"/>
    <w:rsid w:val="0083392B"/>
    <w:rsid w:val="00834131"/>
    <w:rsid w:val="00836FB9"/>
    <w:rsid w:val="0084148B"/>
    <w:rsid w:val="008424AC"/>
    <w:rsid w:val="0084260A"/>
    <w:rsid w:val="00843C2A"/>
    <w:rsid w:val="008475FD"/>
    <w:rsid w:val="00850202"/>
    <w:rsid w:val="008515E4"/>
    <w:rsid w:val="00852F4F"/>
    <w:rsid w:val="00855E69"/>
    <w:rsid w:val="00860C77"/>
    <w:rsid w:val="008625D4"/>
    <w:rsid w:val="00862D42"/>
    <w:rsid w:val="00862D9B"/>
    <w:rsid w:val="00864146"/>
    <w:rsid w:val="00870A61"/>
    <w:rsid w:val="008742A1"/>
    <w:rsid w:val="00874569"/>
    <w:rsid w:val="00875E36"/>
    <w:rsid w:val="00876363"/>
    <w:rsid w:val="00876C96"/>
    <w:rsid w:val="00877AE8"/>
    <w:rsid w:val="00880840"/>
    <w:rsid w:val="0088184D"/>
    <w:rsid w:val="00881E24"/>
    <w:rsid w:val="008822A7"/>
    <w:rsid w:val="0088281E"/>
    <w:rsid w:val="00883EFD"/>
    <w:rsid w:val="0088473A"/>
    <w:rsid w:val="00885004"/>
    <w:rsid w:val="0088795B"/>
    <w:rsid w:val="0089021B"/>
    <w:rsid w:val="008908A7"/>
    <w:rsid w:val="00891D2D"/>
    <w:rsid w:val="008956E6"/>
    <w:rsid w:val="00896138"/>
    <w:rsid w:val="00896DFF"/>
    <w:rsid w:val="008A1703"/>
    <w:rsid w:val="008A27C0"/>
    <w:rsid w:val="008A2BC3"/>
    <w:rsid w:val="008A38A0"/>
    <w:rsid w:val="008B4566"/>
    <w:rsid w:val="008B5FF6"/>
    <w:rsid w:val="008C32E9"/>
    <w:rsid w:val="008C4C8B"/>
    <w:rsid w:val="008C6208"/>
    <w:rsid w:val="008D1306"/>
    <w:rsid w:val="008D346A"/>
    <w:rsid w:val="008D4C96"/>
    <w:rsid w:val="008D78E6"/>
    <w:rsid w:val="008E036D"/>
    <w:rsid w:val="008E4700"/>
    <w:rsid w:val="008E6095"/>
    <w:rsid w:val="008E62A8"/>
    <w:rsid w:val="008E7196"/>
    <w:rsid w:val="008F11C3"/>
    <w:rsid w:val="008F12E1"/>
    <w:rsid w:val="008F2CF0"/>
    <w:rsid w:val="008F4ED4"/>
    <w:rsid w:val="008F6EF3"/>
    <w:rsid w:val="008F794F"/>
    <w:rsid w:val="0090199A"/>
    <w:rsid w:val="009023E9"/>
    <w:rsid w:val="00903435"/>
    <w:rsid w:val="00905063"/>
    <w:rsid w:val="00910AC9"/>
    <w:rsid w:val="00910CB3"/>
    <w:rsid w:val="00912BC4"/>
    <w:rsid w:val="0091428D"/>
    <w:rsid w:val="00920C00"/>
    <w:rsid w:val="009217BC"/>
    <w:rsid w:val="009236E1"/>
    <w:rsid w:val="009256D9"/>
    <w:rsid w:val="00930909"/>
    <w:rsid w:val="00932052"/>
    <w:rsid w:val="0093327E"/>
    <w:rsid w:val="00941B7C"/>
    <w:rsid w:val="00942CFA"/>
    <w:rsid w:val="00942D72"/>
    <w:rsid w:val="00944B03"/>
    <w:rsid w:val="00945632"/>
    <w:rsid w:val="00945F60"/>
    <w:rsid w:val="00946D98"/>
    <w:rsid w:val="00952536"/>
    <w:rsid w:val="009527FD"/>
    <w:rsid w:val="009531A3"/>
    <w:rsid w:val="00954E64"/>
    <w:rsid w:val="00956F61"/>
    <w:rsid w:val="0096304D"/>
    <w:rsid w:val="00965D59"/>
    <w:rsid w:val="00966F8F"/>
    <w:rsid w:val="009744A8"/>
    <w:rsid w:val="00980154"/>
    <w:rsid w:val="009806AA"/>
    <w:rsid w:val="00981DA5"/>
    <w:rsid w:val="00983B7A"/>
    <w:rsid w:val="00984718"/>
    <w:rsid w:val="00985D25"/>
    <w:rsid w:val="0098694C"/>
    <w:rsid w:val="009A15A9"/>
    <w:rsid w:val="009A1EBC"/>
    <w:rsid w:val="009A30AD"/>
    <w:rsid w:val="009A3A48"/>
    <w:rsid w:val="009A4CE1"/>
    <w:rsid w:val="009A4DEA"/>
    <w:rsid w:val="009A61D7"/>
    <w:rsid w:val="009B26C5"/>
    <w:rsid w:val="009B4973"/>
    <w:rsid w:val="009B5ABF"/>
    <w:rsid w:val="009B6B15"/>
    <w:rsid w:val="009B6C69"/>
    <w:rsid w:val="009B7763"/>
    <w:rsid w:val="009C2461"/>
    <w:rsid w:val="009D2412"/>
    <w:rsid w:val="009D50F7"/>
    <w:rsid w:val="009E0DFB"/>
    <w:rsid w:val="009E114F"/>
    <w:rsid w:val="009E4934"/>
    <w:rsid w:val="009F15B5"/>
    <w:rsid w:val="009F3DDC"/>
    <w:rsid w:val="009F434D"/>
    <w:rsid w:val="009F6808"/>
    <w:rsid w:val="00A00197"/>
    <w:rsid w:val="00A00B22"/>
    <w:rsid w:val="00A01C05"/>
    <w:rsid w:val="00A02DCB"/>
    <w:rsid w:val="00A03782"/>
    <w:rsid w:val="00A03A56"/>
    <w:rsid w:val="00A04FD4"/>
    <w:rsid w:val="00A05537"/>
    <w:rsid w:val="00A078C1"/>
    <w:rsid w:val="00A10D11"/>
    <w:rsid w:val="00A1164B"/>
    <w:rsid w:val="00A16E0A"/>
    <w:rsid w:val="00A16FFC"/>
    <w:rsid w:val="00A21794"/>
    <w:rsid w:val="00A249E1"/>
    <w:rsid w:val="00A25ACD"/>
    <w:rsid w:val="00A27F47"/>
    <w:rsid w:val="00A36BE2"/>
    <w:rsid w:val="00A42DCD"/>
    <w:rsid w:val="00A45923"/>
    <w:rsid w:val="00A4625F"/>
    <w:rsid w:val="00A5112F"/>
    <w:rsid w:val="00A56B56"/>
    <w:rsid w:val="00A60C93"/>
    <w:rsid w:val="00A64784"/>
    <w:rsid w:val="00A739F8"/>
    <w:rsid w:val="00A7477E"/>
    <w:rsid w:val="00A74E76"/>
    <w:rsid w:val="00A77583"/>
    <w:rsid w:val="00A87B1E"/>
    <w:rsid w:val="00A87EA8"/>
    <w:rsid w:val="00A90CE4"/>
    <w:rsid w:val="00A91EC2"/>
    <w:rsid w:val="00A92F8C"/>
    <w:rsid w:val="00A93E26"/>
    <w:rsid w:val="00A9421B"/>
    <w:rsid w:val="00A943FB"/>
    <w:rsid w:val="00A94451"/>
    <w:rsid w:val="00A95197"/>
    <w:rsid w:val="00A95852"/>
    <w:rsid w:val="00AA7F1C"/>
    <w:rsid w:val="00AB0054"/>
    <w:rsid w:val="00AB209D"/>
    <w:rsid w:val="00AB23CC"/>
    <w:rsid w:val="00AB5805"/>
    <w:rsid w:val="00AB5AC8"/>
    <w:rsid w:val="00AC014B"/>
    <w:rsid w:val="00AC6D5F"/>
    <w:rsid w:val="00AC77EB"/>
    <w:rsid w:val="00AD0B3E"/>
    <w:rsid w:val="00AD0C26"/>
    <w:rsid w:val="00AD1790"/>
    <w:rsid w:val="00AD27E8"/>
    <w:rsid w:val="00AD3640"/>
    <w:rsid w:val="00AE0224"/>
    <w:rsid w:val="00AE024E"/>
    <w:rsid w:val="00AE067D"/>
    <w:rsid w:val="00AE0D9E"/>
    <w:rsid w:val="00AE6319"/>
    <w:rsid w:val="00AE73F7"/>
    <w:rsid w:val="00AF30D9"/>
    <w:rsid w:val="00AF52F1"/>
    <w:rsid w:val="00AF5AC8"/>
    <w:rsid w:val="00AF74AE"/>
    <w:rsid w:val="00AF768F"/>
    <w:rsid w:val="00B032A5"/>
    <w:rsid w:val="00B03F5F"/>
    <w:rsid w:val="00B0453D"/>
    <w:rsid w:val="00B0575E"/>
    <w:rsid w:val="00B13F93"/>
    <w:rsid w:val="00B15248"/>
    <w:rsid w:val="00B17817"/>
    <w:rsid w:val="00B2074C"/>
    <w:rsid w:val="00B21232"/>
    <w:rsid w:val="00B26CFE"/>
    <w:rsid w:val="00B27C2D"/>
    <w:rsid w:val="00B3045E"/>
    <w:rsid w:val="00B33772"/>
    <w:rsid w:val="00B33A97"/>
    <w:rsid w:val="00B34205"/>
    <w:rsid w:val="00B353D9"/>
    <w:rsid w:val="00B36451"/>
    <w:rsid w:val="00B36EF2"/>
    <w:rsid w:val="00B42139"/>
    <w:rsid w:val="00B51A02"/>
    <w:rsid w:val="00B51BB2"/>
    <w:rsid w:val="00B5209A"/>
    <w:rsid w:val="00B52A3F"/>
    <w:rsid w:val="00B530A2"/>
    <w:rsid w:val="00B57984"/>
    <w:rsid w:val="00B60276"/>
    <w:rsid w:val="00B638AC"/>
    <w:rsid w:val="00B65921"/>
    <w:rsid w:val="00B703C4"/>
    <w:rsid w:val="00B715A2"/>
    <w:rsid w:val="00B71C23"/>
    <w:rsid w:val="00B73D5A"/>
    <w:rsid w:val="00B73FF3"/>
    <w:rsid w:val="00B8145C"/>
    <w:rsid w:val="00B82D3A"/>
    <w:rsid w:val="00B83BF6"/>
    <w:rsid w:val="00B84173"/>
    <w:rsid w:val="00B8479C"/>
    <w:rsid w:val="00B85388"/>
    <w:rsid w:val="00B864DF"/>
    <w:rsid w:val="00B90795"/>
    <w:rsid w:val="00B96F92"/>
    <w:rsid w:val="00B9726B"/>
    <w:rsid w:val="00BA0755"/>
    <w:rsid w:val="00BA1116"/>
    <w:rsid w:val="00BA26F6"/>
    <w:rsid w:val="00BB07A9"/>
    <w:rsid w:val="00BB3051"/>
    <w:rsid w:val="00BB3797"/>
    <w:rsid w:val="00BB6CC3"/>
    <w:rsid w:val="00BC08FF"/>
    <w:rsid w:val="00BC1086"/>
    <w:rsid w:val="00BC167D"/>
    <w:rsid w:val="00BC2CDC"/>
    <w:rsid w:val="00BC2FC9"/>
    <w:rsid w:val="00BC314A"/>
    <w:rsid w:val="00BD0853"/>
    <w:rsid w:val="00BD0EA1"/>
    <w:rsid w:val="00BD20ED"/>
    <w:rsid w:val="00BD20FC"/>
    <w:rsid w:val="00BD3478"/>
    <w:rsid w:val="00BD4C01"/>
    <w:rsid w:val="00BE26A1"/>
    <w:rsid w:val="00BE5919"/>
    <w:rsid w:val="00BF2F41"/>
    <w:rsid w:val="00BF2F4D"/>
    <w:rsid w:val="00BF41FD"/>
    <w:rsid w:val="00BF433A"/>
    <w:rsid w:val="00C00A6D"/>
    <w:rsid w:val="00C02679"/>
    <w:rsid w:val="00C02A8A"/>
    <w:rsid w:val="00C06C7B"/>
    <w:rsid w:val="00C105F9"/>
    <w:rsid w:val="00C14D82"/>
    <w:rsid w:val="00C14D9E"/>
    <w:rsid w:val="00C163A8"/>
    <w:rsid w:val="00C1761D"/>
    <w:rsid w:val="00C1781A"/>
    <w:rsid w:val="00C20107"/>
    <w:rsid w:val="00C20A3A"/>
    <w:rsid w:val="00C22A4A"/>
    <w:rsid w:val="00C2376C"/>
    <w:rsid w:val="00C238F9"/>
    <w:rsid w:val="00C27505"/>
    <w:rsid w:val="00C27969"/>
    <w:rsid w:val="00C304BE"/>
    <w:rsid w:val="00C31BEE"/>
    <w:rsid w:val="00C334D9"/>
    <w:rsid w:val="00C3396A"/>
    <w:rsid w:val="00C34488"/>
    <w:rsid w:val="00C363EB"/>
    <w:rsid w:val="00C4211F"/>
    <w:rsid w:val="00C45393"/>
    <w:rsid w:val="00C45FB9"/>
    <w:rsid w:val="00C468CA"/>
    <w:rsid w:val="00C5118C"/>
    <w:rsid w:val="00C53498"/>
    <w:rsid w:val="00C557A9"/>
    <w:rsid w:val="00C5732C"/>
    <w:rsid w:val="00C57F55"/>
    <w:rsid w:val="00C6049C"/>
    <w:rsid w:val="00C67EB0"/>
    <w:rsid w:val="00C71779"/>
    <w:rsid w:val="00C7277F"/>
    <w:rsid w:val="00C75FE1"/>
    <w:rsid w:val="00C77564"/>
    <w:rsid w:val="00C85A9D"/>
    <w:rsid w:val="00C907B2"/>
    <w:rsid w:val="00C9103F"/>
    <w:rsid w:val="00C94714"/>
    <w:rsid w:val="00C97ADD"/>
    <w:rsid w:val="00CA1BC7"/>
    <w:rsid w:val="00CA4BB8"/>
    <w:rsid w:val="00CA70EB"/>
    <w:rsid w:val="00CA7580"/>
    <w:rsid w:val="00CA7E4F"/>
    <w:rsid w:val="00CB2066"/>
    <w:rsid w:val="00CB22B7"/>
    <w:rsid w:val="00CB3F32"/>
    <w:rsid w:val="00CB7D36"/>
    <w:rsid w:val="00CC163C"/>
    <w:rsid w:val="00CC2469"/>
    <w:rsid w:val="00CC49C1"/>
    <w:rsid w:val="00CC4C1F"/>
    <w:rsid w:val="00CC7B34"/>
    <w:rsid w:val="00CD09B2"/>
    <w:rsid w:val="00CD4B52"/>
    <w:rsid w:val="00CD4D0F"/>
    <w:rsid w:val="00CD7F96"/>
    <w:rsid w:val="00CE0CFA"/>
    <w:rsid w:val="00CE1748"/>
    <w:rsid w:val="00CE4855"/>
    <w:rsid w:val="00CE7260"/>
    <w:rsid w:val="00CF044C"/>
    <w:rsid w:val="00CF1FB1"/>
    <w:rsid w:val="00CF35C7"/>
    <w:rsid w:val="00CF39F1"/>
    <w:rsid w:val="00CF5071"/>
    <w:rsid w:val="00CF5A81"/>
    <w:rsid w:val="00D20C92"/>
    <w:rsid w:val="00D27694"/>
    <w:rsid w:val="00D35051"/>
    <w:rsid w:val="00D3520F"/>
    <w:rsid w:val="00D364B0"/>
    <w:rsid w:val="00D40073"/>
    <w:rsid w:val="00D427E9"/>
    <w:rsid w:val="00D45B71"/>
    <w:rsid w:val="00D506EA"/>
    <w:rsid w:val="00D528CD"/>
    <w:rsid w:val="00D54ABB"/>
    <w:rsid w:val="00D55148"/>
    <w:rsid w:val="00D55612"/>
    <w:rsid w:val="00D5782C"/>
    <w:rsid w:val="00D62A7B"/>
    <w:rsid w:val="00D65469"/>
    <w:rsid w:val="00D65907"/>
    <w:rsid w:val="00D66F18"/>
    <w:rsid w:val="00D70B40"/>
    <w:rsid w:val="00D71A28"/>
    <w:rsid w:val="00D75AD0"/>
    <w:rsid w:val="00D764BC"/>
    <w:rsid w:val="00D81EE8"/>
    <w:rsid w:val="00D824AE"/>
    <w:rsid w:val="00D84742"/>
    <w:rsid w:val="00D93386"/>
    <w:rsid w:val="00D955AA"/>
    <w:rsid w:val="00D97F4A"/>
    <w:rsid w:val="00DA1B6E"/>
    <w:rsid w:val="00DA743C"/>
    <w:rsid w:val="00DB37E2"/>
    <w:rsid w:val="00DB5AA0"/>
    <w:rsid w:val="00DB6348"/>
    <w:rsid w:val="00DC0AF8"/>
    <w:rsid w:val="00DC1673"/>
    <w:rsid w:val="00DC1DCE"/>
    <w:rsid w:val="00DC2070"/>
    <w:rsid w:val="00DC5091"/>
    <w:rsid w:val="00DC6EAE"/>
    <w:rsid w:val="00DC7283"/>
    <w:rsid w:val="00DD02C7"/>
    <w:rsid w:val="00DD083B"/>
    <w:rsid w:val="00DD3846"/>
    <w:rsid w:val="00DD77F3"/>
    <w:rsid w:val="00DE11F7"/>
    <w:rsid w:val="00DE4DDF"/>
    <w:rsid w:val="00DE62EC"/>
    <w:rsid w:val="00DF0BEC"/>
    <w:rsid w:val="00DF1419"/>
    <w:rsid w:val="00DF25E1"/>
    <w:rsid w:val="00DF3433"/>
    <w:rsid w:val="00DF34DE"/>
    <w:rsid w:val="00DF430A"/>
    <w:rsid w:val="00DF6A1B"/>
    <w:rsid w:val="00E00F76"/>
    <w:rsid w:val="00E0233F"/>
    <w:rsid w:val="00E063E5"/>
    <w:rsid w:val="00E0658D"/>
    <w:rsid w:val="00E07B00"/>
    <w:rsid w:val="00E12050"/>
    <w:rsid w:val="00E12B76"/>
    <w:rsid w:val="00E13B61"/>
    <w:rsid w:val="00E15C98"/>
    <w:rsid w:val="00E2366E"/>
    <w:rsid w:val="00E23B65"/>
    <w:rsid w:val="00E24561"/>
    <w:rsid w:val="00E2552A"/>
    <w:rsid w:val="00E25762"/>
    <w:rsid w:val="00E26753"/>
    <w:rsid w:val="00E26E2D"/>
    <w:rsid w:val="00E26FE4"/>
    <w:rsid w:val="00E273CB"/>
    <w:rsid w:val="00E27954"/>
    <w:rsid w:val="00E3102A"/>
    <w:rsid w:val="00E32D49"/>
    <w:rsid w:val="00E3454D"/>
    <w:rsid w:val="00E412EE"/>
    <w:rsid w:val="00E42DC6"/>
    <w:rsid w:val="00E44895"/>
    <w:rsid w:val="00E47AB5"/>
    <w:rsid w:val="00E5033B"/>
    <w:rsid w:val="00E5148C"/>
    <w:rsid w:val="00E51D15"/>
    <w:rsid w:val="00E51F08"/>
    <w:rsid w:val="00E537D2"/>
    <w:rsid w:val="00E54249"/>
    <w:rsid w:val="00E55691"/>
    <w:rsid w:val="00E55C11"/>
    <w:rsid w:val="00E56854"/>
    <w:rsid w:val="00E57901"/>
    <w:rsid w:val="00E57B84"/>
    <w:rsid w:val="00E61E48"/>
    <w:rsid w:val="00E6499B"/>
    <w:rsid w:val="00E64C59"/>
    <w:rsid w:val="00E6530B"/>
    <w:rsid w:val="00E659ED"/>
    <w:rsid w:val="00E70B73"/>
    <w:rsid w:val="00E71E5A"/>
    <w:rsid w:val="00E7414D"/>
    <w:rsid w:val="00E75946"/>
    <w:rsid w:val="00E75A7F"/>
    <w:rsid w:val="00E77C7C"/>
    <w:rsid w:val="00E8734F"/>
    <w:rsid w:val="00E90694"/>
    <w:rsid w:val="00E95027"/>
    <w:rsid w:val="00E95615"/>
    <w:rsid w:val="00E96231"/>
    <w:rsid w:val="00E96E46"/>
    <w:rsid w:val="00E97A0A"/>
    <w:rsid w:val="00E97EBF"/>
    <w:rsid w:val="00EA0BA2"/>
    <w:rsid w:val="00EA1575"/>
    <w:rsid w:val="00EA1D34"/>
    <w:rsid w:val="00EA1FDC"/>
    <w:rsid w:val="00EA2915"/>
    <w:rsid w:val="00EA4985"/>
    <w:rsid w:val="00EB09F5"/>
    <w:rsid w:val="00EB1319"/>
    <w:rsid w:val="00EB14E7"/>
    <w:rsid w:val="00EB49BD"/>
    <w:rsid w:val="00EB557E"/>
    <w:rsid w:val="00EB562E"/>
    <w:rsid w:val="00EC054B"/>
    <w:rsid w:val="00EC2B16"/>
    <w:rsid w:val="00ED4A50"/>
    <w:rsid w:val="00ED788C"/>
    <w:rsid w:val="00EE3F87"/>
    <w:rsid w:val="00EF445F"/>
    <w:rsid w:val="00EF74AF"/>
    <w:rsid w:val="00EF7602"/>
    <w:rsid w:val="00F02106"/>
    <w:rsid w:val="00F05E16"/>
    <w:rsid w:val="00F067C8"/>
    <w:rsid w:val="00F12033"/>
    <w:rsid w:val="00F1364A"/>
    <w:rsid w:val="00F14941"/>
    <w:rsid w:val="00F156BF"/>
    <w:rsid w:val="00F1604D"/>
    <w:rsid w:val="00F1667E"/>
    <w:rsid w:val="00F174F1"/>
    <w:rsid w:val="00F20F29"/>
    <w:rsid w:val="00F22F32"/>
    <w:rsid w:val="00F2566B"/>
    <w:rsid w:val="00F270F0"/>
    <w:rsid w:val="00F31987"/>
    <w:rsid w:val="00F32EC4"/>
    <w:rsid w:val="00F361E0"/>
    <w:rsid w:val="00F375D5"/>
    <w:rsid w:val="00F41ECD"/>
    <w:rsid w:val="00F42423"/>
    <w:rsid w:val="00F42526"/>
    <w:rsid w:val="00F43FF4"/>
    <w:rsid w:val="00F526C8"/>
    <w:rsid w:val="00F55261"/>
    <w:rsid w:val="00F56060"/>
    <w:rsid w:val="00F63245"/>
    <w:rsid w:val="00F6427F"/>
    <w:rsid w:val="00F65884"/>
    <w:rsid w:val="00F67BE8"/>
    <w:rsid w:val="00F74C62"/>
    <w:rsid w:val="00F771EA"/>
    <w:rsid w:val="00F77BF6"/>
    <w:rsid w:val="00F80707"/>
    <w:rsid w:val="00F8402C"/>
    <w:rsid w:val="00F90168"/>
    <w:rsid w:val="00F91097"/>
    <w:rsid w:val="00F91431"/>
    <w:rsid w:val="00F928E2"/>
    <w:rsid w:val="00F947BF"/>
    <w:rsid w:val="00F949D9"/>
    <w:rsid w:val="00FA0A15"/>
    <w:rsid w:val="00FA0D3D"/>
    <w:rsid w:val="00FA243F"/>
    <w:rsid w:val="00FA2C6E"/>
    <w:rsid w:val="00FA70C7"/>
    <w:rsid w:val="00FB0FB5"/>
    <w:rsid w:val="00FB30F8"/>
    <w:rsid w:val="00FB5640"/>
    <w:rsid w:val="00FC4867"/>
    <w:rsid w:val="00FC75DA"/>
    <w:rsid w:val="00FD00BC"/>
    <w:rsid w:val="00FD03B8"/>
    <w:rsid w:val="00FD200C"/>
    <w:rsid w:val="00FD20DC"/>
    <w:rsid w:val="00FD4A31"/>
    <w:rsid w:val="00FD4E67"/>
    <w:rsid w:val="00FD6124"/>
    <w:rsid w:val="00FD6671"/>
    <w:rsid w:val="00FD6F57"/>
    <w:rsid w:val="00FD74DE"/>
    <w:rsid w:val="00FE315F"/>
    <w:rsid w:val="00FE4667"/>
    <w:rsid w:val="00FE49F2"/>
    <w:rsid w:val="00FE4E77"/>
    <w:rsid w:val="00FE4F08"/>
    <w:rsid w:val="00FE7670"/>
    <w:rsid w:val="00FE771B"/>
    <w:rsid w:val="00FF336C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DD93F"/>
  <w14:defaultImageDpi w14:val="0"/>
  <w15:docId w15:val="{5360DFA6-7269-4605-9E75-F2C2B109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25151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25151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25151C"/>
    <w:rPr>
      <w:rFonts w:ascii="Times New Roman" w:hAnsi="Times New Roman" w:cs="Times New Roman"/>
      <w:b/>
      <w:bCs/>
      <w:kern w:val="36"/>
      <w:sz w:val="48"/>
      <w:szCs w:val="48"/>
      <w:lang w:val="x-none" w:eastAsia="cs-CZ"/>
    </w:rPr>
  </w:style>
  <w:style w:type="character" w:customStyle="1" w:styleId="Nadpis2Char">
    <w:name w:val="Nadpis 2 Char"/>
    <w:link w:val="Nadpis2"/>
    <w:uiPriority w:val="9"/>
    <w:locked/>
    <w:rsid w:val="0025151C"/>
    <w:rPr>
      <w:rFonts w:ascii="Times New Roman" w:hAnsi="Times New Roman" w:cs="Times New Roman"/>
      <w:b/>
      <w:bCs/>
      <w:sz w:val="36"/>
      <w:szCs w:val="36"/>
      <w:lang w:val="x-none" w:eastAsia="cs-CZ"/>
    </w:rPr>
  </w:style>
  <w:style w:type="character" w:customStyle="1" w:styleId="highlight">
    <w:name w:val="highlight"/>
    <w:rsid w:val="0025151C"/>
    <w:rPr>
      <w:rFonts w:cs="Times New Roman"/>
    </w:rPr>
  </w:style>
  <w:style w:type="character" w:styleId="Siln">
    <w:name w:val="Strong"/>
    <w:uiPriority w:val="22"/>
    <w:qFormat/>
    <w:rsid w:val="0025151C"/>
    <w:rPr>
      <w:rFonts w:cs="Times New Roman"/>
      <w:b/>
      <w:bCs/>
    </w:rPr>
  </w:style>
  <w:style w:type="character" w:customStyle="1" w:styleId="apple-converted-space">
    <w:name w:val="apple-converted-space"/>
    <w:rsid w:val="0025151C"/>
    <w:rPr>
      <w:rFonts w:cs="Times New Roman"/>
    </w:rPr>
  </w:style>
  <w:style w:type="paragraph" w:styleId="Normlnweb">
    <w:name w:val="Normal (Web)"/>
    <w:basedOn w:val="Normln"/>
    <w:uiPriority w:val="99"/>
    <w:unhideWhenUsed/>
    <w:rsid w:val="002515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5151C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5151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51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25151C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251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25151C"/>
    <w:rPr>
      <w:rFonts w:cs="Times New Roman"/>
    </w:rPr>
  </w:style>
  <w:style w:type="paragraph" w:styleId="Bezmezer">
    <w:name w:val="No Spacing"/>
    <w:uiPriority w:val="1"/>
    <w:qFormat/>
    <w:rsid w:val="00257992"/>
    <w:rPr>
      <w:rFonts w:cs="Times New Roman"/>
      <w:sz w:val="22"/>
      <w:szCs w:val="22"/>
      <w:lang w:eastAsia="en-US"/>
    </w:rPr>
  </w:style>
  <w:style w:type="character" w:customStyle="1" w:styleId="emphtext53">
    <w:name w:val="emphtext53"/>
    <w:rsid w:val="00735166"/>
    <w:rPr>
      <w:b/>
      <w:color w:val="000000"/>
    </w:rPr>
  </w:style>
  <w:style w:type="paragraph" w:styleId="Odstavecseseznamem">
    <w:name w:val="List Paragraph"/>
    <w:basedOn w:val="Normln"/>
    <w:uiPriority w:val="34"/>
    <w:qFormat/>
    <w:rsid w:val="00B51BB2"/>
    <w:pPr>
      <w:ind w:left="720"/>
      <w:contextualSpacing/>
    </w:pPr>
  </w:style>
  <w:style w:type="table" w:styleId="Mkatabulky">
    <w:name w:val="Table Grid"/>
    <w:basedOn w:val="Normlntabulka"/>
    <w:uiPriority w:val="59"/>
    <w:rsid w:val="000E4D5F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3D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ocnumber">
    <w:name w:val="tocnumber"/>
    <w:rsid w:val="004A09F7"/>
    <w:rPr>
      <w:rFonts w:cs="Times New Roman"/>
    </w:rPr>
  </w:style>
  <w:style w:type="character" w:customStyle="1" w:styleId="toctoggle3">
    <w:name w:val="toctoggle3"/>
    <w:rsid w:val="004A09F7"/>
    <w:rPr>
      <w:rFonts w:cs="Times New Roman"/>
    </w:rPr>
  </w:style>
  <w:style w:type="character" w:customStyle="1" w:styleId="toctext">
    <w:name w:val="toctext"/>
    <w:rsid w:val="004A09F7"/>
    <w:rPr>
      <w:rFonts w:cs="Times New Roman"/>
    </w:rPr>
  </w:style>
  <w:style w:type="character" w:customStyle="1" w:styleId="mw-headline">
    <w:name w:val="mw-headline"/>
    <w:rsid w:val="004A09F7"/>
    <w:rPr>
      <w:rFonts w:cs="Times New Roman"/>
    </w:rPr>
  </w:style>
  <w:style w:type="character" w:customStyle="1" w:styleId="mw-editsection-bracket">
    <w:name w:val="mw-editsection-bracket"/>
    <w:rsid w:val="004A09F7"/>
    <w:rPr>
      <w:rFonts w:cs="Times New Roman"/>
    </w:rPr>
  </w:style>
  <w:style w:type="character" w:customStyle="1" w:styleId="mw-editsection-divider1">
    <w:name w:val="mw-editsection-divider1"/>
    <w:rsid w:val="004A09F7"/>
    <w:rPr>
      <w:rFonts w:cs="Times New Roman"/>
      <w:color w:val="55555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55E6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55E69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55E69"/>
    <w:rPr>
      <w:rFonts w:cs="Times New Roman"/>
      <w:vertAlign w:val="superscript"/>
    </w:rPr>
  </w:style>
  <w:style w:type="character" w:styleId="Odkaznakoment">
    <w:name w:val="annotation reference"/>
    <w:uiPriority w:val="99"/>
    <w:semiHidden/>
    <w:unhideWhenUsed/>
    <w:rsid w:val="00EA157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157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EA1575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157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EA1575"/>
    <w:rPr>
      <w:rFonts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9D2412"/>
    <w:rPr>
      <w:rFonts w:cs="Times New Roman"/>
      <w:sz w:val="22"/>
      <w:szCs w:val="22"/>
      <w:lang w:eastAsia="en-US"/>
    </w:rPr>
  </w:style>
  <w:style w:type="character" w:styleId="Zdraznnjemn">
    <w:name w:val="Subtle Emphasis"/>
    <w:uiPriority w:val="19"/>
    <w:qFormat/>
    <w:rsid w:val="00E15C98"/>
    <w:rPr>
      <w:rFonts w:cs="Times New Roman"/>
      <w:i/>
      <w:iCs/>
      <w:color w:val="808080"/>
    </w:rPr>
  </w:style>
  <w:style w:type="table" w:customStyle="1" w:styleId="Mkatabulky1">
    <w:name w:val="Mřížka tabulky1"/>
    <w:basedOn w:val="Normlntabulka"/>
    <w:next w:val="Mkatabulky"/>
    <w:uiPriority w:val="59"/>
    <w:rsid w:val="003A107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11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2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11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1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12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12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121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12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12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9120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120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9119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91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2912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2912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912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2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szpi.gov.cz/owa/redir.aspx?C=d03f5a9319d74e0199e4b2111de24c37&amp;URL=http%3A%2F%2Fwww.portal.gov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ortyliberec.cz/dorty-k-narozen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rtyliberec.cz/detske-dorty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ortyliberec.cz/svatebni-dort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cs/index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AEE1F-3C53-47B8-9A75-144FEC329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1974</Words>
  <Characters>11649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13596</CharactersWithSpaces>
  <SharedDoc>false</SharedDoc>
  <HLinks>
    <vt:vector size="72" baseType="variant">
      <vt:variant>
        <vt:i4>4390916</vt:i4>
      </vt:variant>
      <vt:variant>
        <vt:i4>33</vt:i4>
      </vt:variant>
      <vt:variant>
        <vt:i4>0</vt:i4>
      </vt:variant>
      <vt:variant>
        <vt:i4>5</vt:i4>
      </vt:variant>
      <vt:variant>
        <vt:lpwstr>http://www.dortyliberec.cz/dorty-k-narozeni.html</vt:lpwstr>
      </vt:variant>
      <vt:variant>
        <vt:lpwstr/>
      </vt:variant>
      <vt:variant>
        <vt:i4>131073</vt:i4>
      </vt:variant>
      <vt:variant>
        <vt:i4>30</vt:i4>
      </vt:variant>
      <vt:variant>
        <vt:i4>0</vt:i4>
      </vt:variant>
      <vt:variant>
        <vt:i4>5</vt:i4>
      </vt:variant>
      <vt:variant>
        <vt:lpwstr>http://www.dortyliberec.cz/detske-dorty.html</vt:lpwstr>
      </vt:variant>
      <vt:variant>
        <vt:lpwstr/>
      </vt:variant>
      <vt:variant>
        <vt:i4>6291579</vt:i4>
      </vt:variant>
      <vt:variant>
        <vt:i4>27</vt:i4>
      </vt:variant>
      <vt:variant>
        <vt:i4>0</vt:i4>
      </vt:variant>
      <vt:variant>
        <vt:i4>5</vt:i4>
      </vt:variant>
      <vt:variant>
        <vt:lpwstr>http://www.dortyliberec.cz/svatebni-dorty.html</vt:lpwstr>
      </vt:variant>
      <vt:variant>
        <vt:lpwstr/>
      </vt:variant>
      <vt:variant>
        <vt:i4>589893</vt:i4>
      </vt:variant>
      <vt:variant>
        <vt:i4>24</vt:i4>
      </vt:variant>
      <vt:variant>
        <vt:i4>0</vt:i4>
      </vt:variant>
      <vt:variant>
        <vt:i4>5</vt:i4>
      </vt:variant>
      <vt:variant>
        <vt:lpwstr>http://eur-lex.europa.eu/cs/index.htm</vt:lpwstr>
      </vt:variant>
      <vt:variant>
        <vt:lpwstr/>
      </vt:variant>
      <vt:variant>
        <vt:i4>5046339</vt:i4>
      </vt:variant>
      <vt:variant>
        <vt:i4>21</vt:i4>
      </vt:variant>
      <vt:variant>
        <vt:i4>0</vt:i4>
      </vt:variant>
      <vt:variant>
        <vt:i4>5</vt:i4>
      </vt:variant>
      <vt:variant>
        <vt:lpwstr>https://mail.szpi.gov.cz/owa/redir.aspx?C=d03f5a9319d74e0199e4b2111de24c37&amp;URL=http%3A%2F%2Fwww.portal.gov.cz</vt:lpwstr>
      </vt:variant>
      <vt:variant>
        <vt:lpwstr/>
      </vt:variant>
      <vt:variant>
        <vt:i4>4259855</vt:i4>
      </vt:variant>
      <vt:variant>
        <vt:i4>18</vt:i4>
      </vt:variant>
      <vt:variant>
        <vt:i4>0</vt:i4>
      </vt:variant>
      <vt:variant>
        <vt:i4>5</vt:i4>
      </vt:variant>
      <vt:variant>
        <vt:lpwstr>https://cs.wikipedia.org/wiki/Fotografie</vt:lpwstr>
      </vt:variant>
      <vt:variant>
        <vt:lpwstr/>
      </vt:variant>
      <vt:variant>
        <vt:i4>5570567</vt:i4>
      </vt:variant>
      <vt:variant>
        <vt:i4>15</vt:i4>
      </vt:variant>
      <vt:variant>
        <vt:i4>0</vt:i4>
      </vt:variant>
      <vt:variant>
        <vt:i4>5</vt:i4>
      </vt:variant>
      <vt:variant>
        <vt:lpwstr>https://cs.wikipedia.org/wiki/Tumblr</vt:lpwstr>
      </vt:variant>
      <vt:variant>
        <vt:lpwstr/>
      </vt:variant>
      <vt:variant>
        <vt:i4>2883707</vt:i4>
      </vt:variant>
      <vt:variant>
        <vt:i4>12</vt:i4>
      </vt:variant>
      <vt:variant>
        <vt:i4>0</vt:i4>
      </vt:variant>
      <vt:variant>
        <vt:i4>5</vt:i4>
      </vt:variant>
      <vt:variant>
        <vt:lpwstr>https://cs.wikipedia.org/wiki/Posterous</vt:lpwstr>
      </vt:variant>
      <vt:variant>
        <vt:lpwstr/>
      </vt:variant>
      <vt:variant>
        <vt:i4>5046294</vt:i4>
      </vt:variant>
      <vt:variant>
        <vt:i4>9</vt:i4>
      </vt:variant>
      <vt:variant>
        <vt:i4>0</vt:i4>
      </vt:variant>
      <vt:variant>
        <vt:i4>5</vt:i4>
      </vt:variant>
      <vt:variant>
        <vt:lpwstr>https://cs.wikipedia.org/wiki/Flickr</vt:lpwstr>
      </vt:variant>
      <vt:variant>
        <vt:lpwstr/>
      </vt:variant>
      <vt:variant>
        <vt:i4>786442</vt:i4>
      </vt:variant>
      <vt:variant>
        <vt:i4>6</vt:i4>
      </vt:variant>
      <vt:variant>
        <vt:i4>0</vt:i4>
      </vt:variant>
      <vt:variant>
        <vt:i4>5</vt:i4>
      </vt:variant>
      <vt:variant>
        <vt:lpwstr>http://www.bazos.cz/</vt:lpwstr>
      </vt:variant>
      <vt:variant>
        <vt:lpwstr/>
      </vt:variant>
      <vt:variant>
        <vt:i4>8126509</vt:i4>
      </vt:variant>
      <vt:variant>
        <vt:i4>3</vt:i4>
      </vt:variant>
      <vt:variant>
        <vt:i4>0</vt:i4>
      </vt:variant>
      <vt:variant>
        <vt:i4>5</vt:i4>
      </vt:variant>
      <vt:variant>
        <vt:lpwstr>http://www.fler.cz/</vt:lpwstr>
      </vt:variant>
      <vt:variant>
        <vt:lpwstr/>
      </vt:variant>
      <vt:variant>
        <vt:i4>6815783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../../../../../../../AppData/Local/Microsoft/Windows/INetCache/oravcova/AppData/AppData/Local/Users/oravcova/AppData/Local/Microsoft/Windows/INetCache/IE/DH9JCBJX/aukro.cz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Kavka Miloš, Ing.</dc:creator>
  <cp:keywords/>
  <dc:description/>
  <cp:lastModifiedBy>Kavka Miloš, Ing.</cp:lastModifiedBy>
  <cp:revision>3</cp:revision>
  <cp:lastPrinted>2017-05-03T06:24:00Z</cp:lastPrinted>
  <dcterms:created xsi:type="dcterms:W3CDTF">2025-04-09T11:56:00Z</dcterms:created>
  <dcterms:modified xsi:type="dcterms:W3CDTF">2025-04-09T11:57:00Z</dcterms:modified>
</cp:coreProperties>
</file>