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FAB" w:rsidRDefault="005D3FAB" w:rsidP="005D3FAB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r w:rsidRPr="0065786A">
        <w:rPr>
          <w:rFonts w:ascii="Arial" w:hAnsi="Arial" w:cs="Arial"/>
          <w:b/>
          <w:bCs/>
          <w:color w:val="C00000"/>
          <w:sz w:val="24"/>
          <w:szCs w:val="24"/>
        </w:rPr>
        <w:t>PŘÍLOHA č. 1: srovnávací tabulka povinností podle toho, zda se jedná o</w:t>
      </w: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  <w:r w:rsidRPr="0065786A">
        <w:rPr>
          <w:rFonts w:ascii="Arial" w:hAnsi="Arial" w:cs="Arial"/>
          <w:b/>
          <w:bCs/>
          <w:color w:val="C00000"/>
          <w:sz w:val="24"/>
          <w:szCs w:val="24"/>
        </w:rPr>
        <w:t xml:space="preserve">činnost se zanedbatelným stupněm kontinuity </w:t>
      </w:r>
      <w:r>
        <w:rPr>
          <w:rFonts w:ascii="Arial" w:hAnsi="Arial" w:cs="Arial"/>
          <w:b/>
          <w:bCs/>
          <w:color w:val="C00000"/>
          <w:sz w:val="24"/>
          <w:szCs w:val="24"/>
        </w:rPr>
        <w:t xml:space="preserve">a organizace </w:t>
      </w:r>
      <w:r w:rsidRPr="0065786A">
        <w:rPr>
          <w:rFonts w:ascii="Arial" w:hAnsi="Arial" w:cs="Arial"/>
          <w:b/>
          <w:bCs/>
          <w:color w:val="C00000"/>
          <w:sz w:val="24"/>
          <w:szCs w:val="24"/>
        </w:rPr>
        <w:t>nebo naopak činnost, která má určitý stupeň kontinuity a organizace</w:t>
      </w:r>
    </w:p>
    <w:p w:rsidR="005D3FAB" w:rsidRPr="00F526C8" w:rsidRDefault="005D3FAB" w:rsidP="005D3FAB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801"/>
        <w:gridCol w:w="5279"/>
      </w:tblGrid>
      <w:tr w:rsidR="005D3FAB" w:rsidRPr="00EC054B" w:rsidTr="009104C2">
        <w:trPr>
          <w:trHeight w:val="893"/>
          <w:tblHeader/>
        </w:trPr>
        <w:tc>
          <w:tcPr>
            <w:tcW w:w="1702" w:type="dxa"/>
            <w:shd w:val="clear" w:color="auto" w:fill="4F6228"/>
            <w:vAlign w:val="center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EC054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Výčet regulujících ustanovení</w:t>
            </w:r>
          </w:p>
        </w:tc>
        <w:tc>
          <w:tcPr>
            <w:tcW w:w="2801" w:type="dxa"/>
            <w:shd w:val="clear" w:color="auto" w:fill="4F6228"/>
            <w:vAlign w:val="center"/>
          </w:tcPr>
          <w:p w:rsidR="005D3FAB" w:rsidRPr="00EC054B" w:rsidRDefault="005D3FAB" w:rsidP="009104C2">
            <w:pPr>
              <w:spacing w:after="0" w:line="240" w:lineRule="auto"/>
              <w:rPr>
                <w:rFonts w:ascii="Arial" w:hAnsi="Arial" w:cs="Arial"/>
                <w:bCs/>
                <w:color w:val="FFFFFF"/>
                <w:sz w:val="16"/>
                <w:szCs w:val="16"/>
              </w:rPr>
            </w:pPr>
            <w:r w:rsidRPr="00EC054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Požadavky na činnosti se zanedbatelným stupněm kontinuity a organizace</w:t>
            </w:r>
          </w:p>
        </w:tc>
        <w:tc>
          <w:tcPr>
            <w:tcW w:w="5279" w:type="dxa"/>
            <w:shd w:val="clear" w:color="auto" w:fill="4F6228"/>
            <w:vAlign w:val="center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FFFF"/>
                <w:sz w:val="16"/>
                <w:szCs w:val="16"/>
              </w:rPr>
            </w:pPr>
            <w:r w:rsidRPr="00EC054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Požadavky na činnosti s určitým stupněm kontinuity a organizace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Registrace u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místně příslušného inspektorátu SZPI</w:t>
            </w:r>
          </w:p>
        </w:tc>
        <w:tc>
          <w:tcPr>
            <w:tcW w:w="2801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bCs/>
                <w:sz w:val="16"/>
                <w:szCs w:val="16"/>
              </w:rPr>
              <w:t>Na tyto činnosti se nevztahuje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povinnost oznámit zahájení činnosti SZPI.</w:t>
            </w:r>
          </w:p>
        </w:tc>
        <w:tc>
          <w:tcPr>
            <w:tcW w:w="5279" w:type="dxa"/>
            <w:shd w:val="clear" w:color="auto" w:fill="FFFFFF"/>
            <w:vAlign w:val="center"/>
          </w:tcPr>
          <w:p w:rsidR="005D3FAB" w:rsidRPr="00391B61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07391">
              <w:rPr>
                <w:rFonts w:ascii="Arial" w:hAnsi="Arial" w:cs="Arial"/>
                <w:sz w:val="16"/>
                <w:szCs w:val="16"/>
              </w:rPr>
              <w:t>P</w:t>
            </w:r>
            <w:r w:rsidRPr="008B5FF6">
              <w:rPr>
                <w:rFonts w:ascii="Arial" w:hAnsi="Arial" w:cs="Arial"/>
                <w:sz w:val="16"/>
                <w:szCs w:val="16"/>
              </w:rPr>
              <w:t xml:space="preserve">rovozovatel vykonávající činnosti s </w:t>
            </w:r>
            <w:r w:rsidRPr="00391B61">
              <w:rPr>
                <w:rFonts w:ascii="Arial" w:hAnsi="Arial" w:cs="Arial"/>
                <w:sz w:val="16"/>
                <w:szCs w:val="16"/>
              </w:rPr>
              <w:t xml:space="preserve">určitým stupněm kontinuity a organizace se musí „zaregistrovat“ u SZPI. Registrace spočívá v oznamovací povinnosti, která vyplývá z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§ 3 odst. 1 písm. i) zákona č. 110/1997 Sb., ve znění pozdějších předpisů, resp. z čl. 6 odst. 2 nařízení (ES) č. 852/2004</w:t>
            </w:r>
            <w:r w:rsidRPr="00391B61">
              <w:rPr>
                <w:rFonts w:ascii="Arial" w:hAnsi="Arial" w:cs="Arial"/>
                <w:sz w:val="16"/>
                <w:szCs w:val="16"/>
              </w:rPr>
              <w:t xml:space="preserve"> v platném znění.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 xml:space="preserve">Oznámení zahájení činnosti lze provést na předepsaném formuláři, který je dostupný </w:t>
            </w:r>
            <w:r w:rsidRPr="00F65884">
              <w:rPr>
                <w:rFonts w:ascii="Arial" w:hAnsi="Arial" w:cs="Arial"/>
                <w:bCs/>
                <w:sz w:val="16"/>
                <w:szCs w:val="16"/>
              </w:rPr>
              <w:t xml:space="preserve">na webu 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 xml:space="preserve">SZPI v sekci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Dokumenty ke stažení / </w:t>
            </w:r>
            <w:r w:rsidRPr="00391B61">
              <w:rPr>
                <w:rFonts w:ascii="Arial" w:hAnsi="Arial" w:cs="Arial"/>
                <w:sz w:val="16"/>
                <w:szCs w:val="16"/>
                <w:lang w:eastAsia="cs-CZ"/>
              </w:rPr>
              <w:t>Oznámení činnosti PPP</w:t>
            </w:r>
            <w:r w:rsidRPr="00391B61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:rsidR="005D3FAB" w:rsidRPr="00FD00BC" w:rsidRDefault="005D3FAB" w:rsidP="009104C2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Ochrana zdraví spotřebitelů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Provozovatel </w:t>
            </w:r>
            <w:r w:rsidRPr="00FD00BC">
              <w:rPr>
                <w:rFonts w:ascii="Arial" w:hAnsi="Arial" w:cs="Arial"/>
                <w:sz w:val="16"/>
                <w:szCs w:val="16"/>
              </w:rPr>
              <w:t>nese primární odpovědnost za bezpečnost jím vyráběných potravin a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každém okamžiku musí mít na zřeteli vysokou úroveň ochrany lidského zdraví. Plní tak obecné požadavky vycházející z ustanovení nařízení (ES) </w:t>
            </w:r>
            <w:r>
              <w:rPr>
                <w:rFonts w:ascii="Arial" w:hAnsi="Arial" w:cs="Arial"/>
                <w:sz w:val="16"/>
                <w:szCs w:val="16"/>
              </w:rPr>
              <w:t xml:space="preserve">č. </w:t>
            </w:r>
            <w:r w:rsidRPr="00FD00BC">
              <w:rPr>
                <w:rFonts w:ascii="Arial" w:hAnsi="Arial" w:cs="Arial"/>
                <w:sz w:val="16"/>
                <w:szCs w:val="16"/>
              </w:rPr>
              <w:t>178/2002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platném znění, kdy obecně platí, že potravina nesmí být uvedena na trh, není-li bezpečná. 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Hygienické požadavky </w:t>
            </w:r>
          </w:p>
        </w:tc>
        <w:tc>
          <w:tcPr>
            <w:tcW w:w="2801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Na provozovatele se nev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FD00BC">
              <w:rPr>
                <w:rFonts w:ascii="Arial" w:hAnsi="Arial" w:cs="Arial"/>
                <w:sz w:val="16"/>
                <w:szCs w:val="16"/>
              </w:rPr>
              <w:t>tahují hygienické požadavky stanovené nařízením (ES) č. 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platném znění. Ve vlastním zájmu by však měl dodržovat základní hygienické návyky a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zásady správné bezpečné manipulace s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potravinami, které jsou nezbytným předpokladem pro zajištění bezpečnost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>i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 xml:space="preserve"> potravin. Musí </w:t>
            </w:r>
            <w:r w:rsidRPr="00FD00BC">
              <w:rPr>
                <w:rFonts w:ascii="Arial" w:hAnsi="Arial" w:cs="Arial"/>
                <w:sz w:val="16"/>
                <w:szCs w:val="16"/>
              </w:rPr>
              <w:t>dodržovat hygienické podmínky uvedené na zadní straně zdravotního průkazu.</w:t>
            </w:r>
            <w:r>
              <w:rPr>
                <w:rFonts w:ascii="Arial" w:hAnsi="Arial" w:cs="Arial"/>
                <w:sz w:val="16"/>
                <w:szCs w:val="16"/>
              </w:rPr>
              <w:t xml:space="preserve"> Provozovatel n</w:t>
            </w:r>
            <w:r w:rsidRPr="00E3102A">
              <w:rPr>
                <w:rFonts w:ascii="Arial" w:hAnsi="Arial" w:cs="Arial"/>
                <w:sz w:val="16"/>
                <w:szCs w:val="16"/>
              </w:rPr>
              <w:t>esmí pracovat 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3102A">
              <w:rPr>
                <w:rFonts w:ascii="Arial" w:hAnsi="Arial" w:cs="Arial"/>
                <w:sz w:val="16"/>
                <w:szCs w:val="16"/>
              </w:rPr>
              <w:t>potravinami</w:t>
            </w:r>
            <w:r>
              <w:rPr>
                <w:rFonts w:ascii="Arial" w:hAnsi="Arial" w:cs="Arial"/>
                <w:sz w:val="16"/>
                <w:szCs w:val="16"/>
              </w:rPr>
              <w:t>, pokud je n</w:t>
            </w:r>
            <w:r w:rsidRPr="00E3102A">
              <w:rPr>
                <w:rFonts w:ascii="Arial" w:hAnsi="Arial" w:cs="Arial"/>
                <w:sz w:val="16"/>
                <w:szCs w:val="16"/>
              </w:rPr>
              <w:t>emocn</w:t>
            </w:r>
            <w:r>
              <w:rPr>
                <w:rFonts w:ascii="Arial" w:hAnsi="Arial" w:cs="Arial"/>
                <w:sz w:val="16"/>
                <w:szCs w:val="16"/>
              </w:rPr>
              <w:t xml:space="preserve">ý, zejména při zvracení, </w:t>
            </w:r>
            <w:r w:rsidRPr="00E3102A">
              <w:rPr>
                <w:rFonts w:ascii="Arial" w:hAnsi="Arial" w:cs="Arial"/>
                <w:sz w:val="16"/>
                <w:szCs w:val="16"/>
              </w:rPr>
              <w:t>průjme</w:t>
            </w:r>
            <w:r>
              <w:rPr>
                <w:rFonts w:ascii="Arial" w:hAnsi="Arial" w:cs="Arial"/>
                <w:sz w:val="16"/>
                <w:szCs w:val="16"/>
              </w:rPr>
              <w:t>ch</w:t>
            </w:r>
            <w:r w:rsidRPr="00E3102A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 </w:t>
            </w:r>
            <w:r w:rsidRPr="00E3102A">
              <w:rPr>
                <w:rFonts w:ascii="Arial" w:hAnsi="Arial" w:cs="Arial"/>
                <w:sz w:val="16"/>
                <w:szCs w:val="16"/>
              </w:rPr>
              <w:t>inf</w:t>
            </w:r>
            <w:r>
              <w:rPr>
                <w:rFonts w:ascii="Arial" w:hAnsi="Arial" w:cs="Arial"/>
                <w:sz w:val="16"/>
                <w:szCs w:val="16"/>
              </w:rPr>
              <w:t xml:space="preserve">ekčními </w:t>
            </w:r>
            <w:r w:rsidRPr="00E3102A">
              <w:rPr>
                <w:rFonts w:ascii="Arial" w:hAnsi="Arial" w:cs="Arial"/>
                <w:sz w:val="16"/>
                <w:szCs w:val="16"/>
              </w:rPr>
              <w:t>kožními poraněními</w:t>
            </w:r>
            <w:r>
              <w:rPr>
                <w:rFonts w:ascii="Arial" w:hAnsi="Arial" w:cs="Arial"/>
                <w:sz w:val="16"/>
                <w:szCs w:val="16"/>
              </w:rPr>
              <w:t xml:space="preserve">, při </w:t>
            </w:r>
            <w:r w:rsidRPr="00E3102A">
              <w:rPr>
                <w:rFonts w:ascii="Arial" w:hAnsi="Arial" w:cs="Arial"/>
                <w:sz w:val="16"/>
                <w:szCs w:val="16"/>
              </w:rPr>
              <w:t>chřip</w:t>
            </w:r>
            <w:r>
              <w:rPr>
                <w:rFonts w:ascii="Arial" w:hAnsi="Arial" w:cs="Arial"/>
                <w:sz w:val="16"/>
                <w:szCs w:val="16"/>
              </w:rPr>
              <w:t xml:space="preserve">ce, kašli, infekcí </w:t>
            </w:r>
            <w:r w:rsidRPr="00E3102A">
              <w:rPr>
                <w:rFonts w:ascii="Arial" w:hAnsi="Arial" w:cs="Arial"/>
                <w:sz w:val="16"/>
                <w:szCs w:val="16"/>
              </w:rPr>
              <w:t>úst, krku, očí nebo uší.</w:t>
            </w:r>
            <w:r>
              <w:rPr>
                <w:rFonts w:ascii="Arial" w:hAnsi="Arial" w:cs="Arial"/>
                <w:sz w:val="16"/>
                <w:szCs w:val="16"/>
              </w:rPr>
              <w:t xml:space="preserve"> Provozovatel by neměl </w:t>
            </w:r>
            <w:r w:rsidRPr="00E3102A">
              <w:rPr>
                <w:rFonts w:ascii="Arial" w:hAnsi="Arial" w:cs="Arial"/>
                <w:sz w:val="16"/>
                <w:szCs w:val="16"/>
              </w:rPr>
              <w:t>pokračovat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3102A">
              <w:rPr>
                <w:rFonts w:ascii="Arial" w:hAnsi="Arial" w:cs="Arial"/>
                <w:sz w:val="16"/>
                <w:szCs w:val="16"/>
              </w:rPr>
              <w:t>práci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3102A">
              <w:rPr>
                <w:rFonts w:ascii="Arial" w:hAnsi="Arial" w:cs="Arial"/>
                <w:sz w:val="16"/>
                <w:szCs w:val="16"/>
              </w:rPr>
              <w:t>dříve než 48 hodin po skončení příznaků.</w:t>
            </w:r>
          </w:p>
        </w:tc>
        <w:tc>
          <w:tcPr>
            <w:tcW w:w="5279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musí splnit požadavky na prostory užívané jako soukromý obytný dům, v němž se pravidelně připravují potraviny k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uvedení na trh dle čl. 4 odst. 2 a Přílohy II kapitoly III nařízení (ES)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znění, a dále také kapitol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až XII nařízení (ES)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 Cesta k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naplnění požadavků Přílohy II kapitoly III nařízení (ES)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znění, vede podle charakteru připravovaných potravin buď přes důsledné časové oddělení chodu domácnosti a výrobních činností, nebo dokonce přes prostorové či stavební oddělení (</w:t>
            </w:r>
            <w:r w:rsidRPr="00FD00BC">
              <w:rPr>
                <w:rFonts w:ascii="Arial" w:hAnsi="Arial" w:cs="Arial"/>
                <w:i/>
                <w:sz w:val="16"/>
                <w:szCs w:val="16"/>
              </w:rPr>
              <w:t>např. přestavba kuchyně – vytvoření odděleného prostoru pro výrobu potravin, doplnění odděleného výrobního zařízení vyčleněného pouze pro výrobu potravin apod</w:t>
            </w:r>
            <w:r w:rsidRPr="00FD00BC">
              <w:rPr>
                <w:rFonts w:ascii="Arial" w:hAnsi="Arial" w:cs="Arial"/>
                <w:sz w:val="16"/>
                <w:szCs w:val="16"/>
              </w:rPr>
              <w:t>.). Běžné fungování přípravy potravin je zpravidla nutné od fungování domácnosti prokazatelně oddělit jak prostorově, tak časově. Není přípustný pohyb domácích osob či domácích zvířat a mazlíčků při výrobě potravin. Je také nutné prostorové / časové oddělení výroby potravin popsat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dokumentaci. </w:t>
            </w:r>
          </w:p>
          <w:p w:rsidR="005D3FAB" w:rsidRPr="00FD00BC" w:rsidRDefault="005D3FAB" w:rsidP="00910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HACCP</w:t>
            </w:r>
          </w:p>
        </w:tc>
        <w:tc>
          <w:tcPr>
            <w:tcW w:w="2801" w:type="dxa"/>
            <w:shd w:val="clear" w:color="auto" w:fill="FFFFFF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 xml:space="preserve">Na provozovatele se nevztahuje povinnost zavést postupy založené na zásadách HACCP (tj. provést 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>analýzu rizika a stanovit kritické kontrolní body)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podle nařízení (ES)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č. 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</w:t>
            </w:r>
          </w:p>
        </w:tc>
        <w:tc>
          <w:tcPr>
            <w:tcW w:w="5279" w:type="dxa"/>
            <w:shd w:val="clear" w:color="auto" w:fill="FFFFFF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 xml:space="preserve">Provozovatel </w:t>
            </w:r>
            <w:r>
              <w:rPr>
                <w:rFonts w:ascii="Arial" w:hAnsi="Arial" w:cs="Arial"/>
                <w:sz w:val="16"/>
                <w:szCs w:val="16"/>
              </w:rPr>
              <w:t>nemusí</w:t>
            </w:r>
            <w:r w:rsidRPr="00FD00BC">
              <w:rPr>
                <w:rFonts w:ascii="Arial" w:hAnsi="Arial" w:cs="Arial"/>
                <w:sz w:val="16"/>
                <w:szCs w:val="16"/>
                <w:lang w:eastAsia="x-none"/>
              </w:rPr>
              <w:t xml:space="preserve"> zpravidla zavádět „plný“ HACCP.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Bezpečnost potravin může být u málo rizikových činností zajištěna dodržováním bezpodmínečně nutných hygienických požadavků.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V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případě činností, které představují vyšší míru rizika, by měl PPP ovládat možná nebezpečí uplatněním (používáním) doporučených postupů správné hygienické praxe s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prvky založenými na HACCP</w:t>
            </w:r>
            <w:r w:rsidRPr="00FD00BC">
              <w:rPr>
                <w:rFonts w:ascii="Arial" w:hAnsi="Arial" w:cs="Arial"/>
                <w:sz w:val="16"/>
                <w:szCs w:val="16"/>
                <w:lang w:eastAsia="x-none"/>
              </w:rPr>
              <w:t>.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To platí zejména pro více rizikové potraviny jako např. zmrzlina, cukrářské výrobky, lahůdkářské výrobky atd. Postupy zavedené na zásadách HACCP by měly mít písemnou formu.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Sledovatelnost 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musí ve smyslu čl. 18 nařízení (ES) č. 178/2002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 zabezpečit systém umožňující snadno a účinně zpětně vysledovat rozličné zdroje surovin. Je nutné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 xml:space="preserve"> si po určitou dobu ponechat písemné záznamy (průvodní doklady, tj. nabývací doklady – účtenky, faktury) od všech dodavatelů, které dodali společně s potravinami nebo látkami určenými k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přimísení do potravin. Obecně je potřebné vedení záznamů o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  <w:lang w:eastAsia="cs-CZ"/>
              </w:rPr>
              <w:t>všech obchodních příjmech a výdajích.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Kvalita potravin </w:t>
            </w:r>
            <w:r w:rsidRPr="00567CC6">
              <w:rPr>
                <w:rFonts w:ascii="Arial" w:hAnsi="Arial" w:cs="Arial"/>
                <w:bCs/>
                <w:i/>
                <w:sz w:val="16"/>
                <w:szCs w:val="16"/>
              </w:rPr>
              <w:t>(např. zpracovatelské postupy, složení a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> </w:t>
            </w:r>
            <w:r w:rsidRPr="00567CC6">
              <w:rPr>
                <w:rFonts w:ascii="Arial" w:hAnsi="Arial" w:cs="Arial"/>
                <w:bCs/>
                <w:i/>
                <w:sz w:val="16"/>
                <w:szCs w:val="16"/>
              </w:rPr>
              <w:t>příp. označování výrobků)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zabezpečí požadavky na kvalitu ve smyslu ustanovení zákona č. 110/1997 Sb., o potravinách</w:t>
            </w:r>
            <w:r>
              <w:rPr>
                <w:rFonts w:ascii="Arial" w:hAnsi="Arial" w:cs="Arial"/>
                <w:sz w:val="16"/>
                <w:szCs w:val="16"/>
              </w:rPr>
              <w:t xml:space="preserve"> a tabákových výrobcích</w:t>
            </w:r>
            <w:r w:rsidRPr="00FD00BC">
              <w:rPr>
                <w:rFonts w:ascii="Arial" w:hAnsi="Arial" w:cs="Arial"/>
                <w:sz w:val="16"/>
                <w:szCs w:val="16"/>
              </w:rPr>
              <w:t>, ve znění pozdějších předpisů, a ve smyslu navazujících prováděcích předpisů, tj. vyhlášek. Prováděcí vyhlášky k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zákonu č. 110/1997 Sb., včetně „komoditních“ vyhlášek jsou dostupné ve Sbírce zákonů (platná znění) nebo na portálu veřejné správy </w:t>
            </w:r>
            <w:hyperlink r:id="rId4" w:history="1">
              <w:r w:rsidRPr="00FD00BC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www.portal.gov.cz</w:t>
              </w:r>
            </w:hyperlink>
            <w:r w:rsidRPr="00FD00BC">
              <w:rPr>
                <w:rFonts w:ascii="Arial" w:hAnsi="Arial" w:cs="Arial"/>
                <w:sz w:val="16"/>
                <w:szCs w:val="16"/>
              </w:rPr>
              <w:t xml:space="preserve">. Znění evropských předpisů najdete např. na adrese </w:t>
            </w:r>
            <w:hyperlink r:id="rId5" w:history="1">
              <w:r w:rsidRPr="00FD00BC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http://eur-lex.europa.eu/cs/index.htm</w:t>
              </w:r>
            </w:hyperlink>
            <w:r w:rsidRPr="00FD00B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Kvalita potravin </w:t>
            </w:r>
            <w:r w:rsidRPr="00567CC6">
              <w:rPr>
                <w:rFonts w:ascii="Arial" w:hAnsi="Arial" w:cs="Arial"/>
                <w:bCs/>
                <w:i/>
                <w:sz w:val="16"/>
                <w:szCs w:val="16"/>
              </w:rPr>
              <w:t>(označování výrobků – informace pro spotřebitele)</w:t>
            </w:r>
          </w:p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01" w:type="dxa"/>
            <w:shd w:val="clear" w:color="auto" w:fill="FFFFFF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 xml:space="preserve">Na provozovatele se nevztahuje povinnost zabezpečit 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>označování výrobků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podle nařízení (EU)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 xml:space="preserve"> č.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bCs/>
                <w:sz w:val="16"/>
                <w:szCs w:val="16"/>
              </w:rPr>
              <w:t>1169/2011</w:t>
            </w:r>
            <w:r>
              <w:rPr>
                <w:rFonts w:ascii="Arial" w:hAnsi="Arial" w:cs="Arial"/>
                <w:bCs/>
                <w:sz w:val="16"/>
                <w:szCs w:val="16"/>
              </w:rPr>
              <w:t>,</w:t>
            </w: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Provozovateli se </w:t>
            </w:r>
            <w:r w:rsidRPr="00FD00BC">
              <w:rPr>
                <w:rFonts w:ascii="Arial" w:hAnsi="Arial" w:cs="Arial"/>
                <w:sz w:val="16"/>
                <w:szCs w:val="16"/>
                <w:u w:val="single"/>
              </w:rPr>
              <w:t xml:space="preserve">doporučuje </w:t>
            </w:r>
            <w:r w:rsidRPr="00FD00BC">
              <w:rPr>
                <w:rFonts w:ascii="Arial" w:hAnsi="Arial" w:cs="Arial"/>
                <w:sz w:val="16"/>
                <w:szCs w:val="16"/>
              </w:rPr>
              <w:t>poskytnout při nabídce potravin spotřebiteli informace o alergenních látkách, které jsou pro spotřebitele 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potravinovou alergií nebo intolerancí klíčové pro bezpečný výběr vhodných potravin.</w:t>
            </w:r>
          </w:p>
        </w:tc>
        <w:tc>
          <w:tcPr>
            <w:tcW w:w="5279" w:type="dxa"/>
            <w:shd w:val="clear" w:color="auto" w:fill="FFFFFF"/>
          </w:tcPr>
          <w:p w:rsidR="005D3FAB" w:rsidRPr="00FD00BC" w:rsidRDefault="005D3FAB" w:rsidP="009104C2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naplní požadavky ve smyslu ustanovení nařízení (EU) č.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1169/2011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znění,</w:t>
            </w:r>
            <w:r w:rsidRPr="00EC054B"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požadavky stanovené v § 6, § 7, § 8 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§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9a zákona č. 110/1997 Sb. a vyhlášky č. 417/2016 Sb. o některých způsobech označování potravin</w:t>
            </w:r>
            <w:r>
              <w:rPr>
                <w:rFonts w:ascii="Arial" w:hAnsi="Arial" w:cs="Arial"/>
                <w:sz w:val="16"/>
                <w:szCs w:val="16"/>
              </w:rPr>
              <w:t xml:space="preserve">, a případně dalších </w:t>
            </w:r>
            <w:r w:rsidRPr="00FD00BC">
              <w:rPr>
                <w:rFonts w:ascii="Arial" w:hAnsi="Arial" w:cs="Arial"/>
                <w:sz w:val="16"/>
                <w:szCs w:val="16"/>
              </w:rPr>
              <w:t>„komoditních“ vyhlášek.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Označení „domácí“ 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názvu potraviny 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Označení na potravině, že charakter nebo původ potraviny je "domácí" může být uvedeno pouze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případě, že jsou splněny požadavky stanovené v § 2 odst. 4 písm. a) nebo b) vyhlášky č. 417/2016 Sb. o některých </w:t>
            </w:r>
            <w:r w:rsidRPr="00FD00BC">
              <w:rPr>
                <w:rFonts w:ascii="Arial" w:hAnsi="Arial" w:cs="Arial"/>
                <w:sz w:val="16"/>
                <w:szCs w:val="16"/>
              </w:rPr>
              <w:lastRenderedPageBreak/>
              <w:t>způsobech označování potravin.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Samotná skutečnost, že potravina byla vyrobena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domácnosti, obytném domě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 neopravňuje PPP k tomu, aby nazýval potravinu „domácí.“ 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Prodej produktů při stanovených teplotách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/>
                <w:sz w:val="16"/>
                <w:szCs w:val="16"/>
                <w:lang w:eastAsia="cs-CZ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musí zajistit, aby jím prodávané potraviny byly udržovány při stanovených teplotách, jsou-li stanoveny právními předpisy</w:t>
            </w:r>
            <w:r>
              <w:rPr>
                <w:rFonts w:ascii="Arial" w:hAnsi="Arial" w:cs="Arial"/>
                <w:sz w:val="16"/>
                <w:szCs w:val="16"/>
              </w:rPr>
              <w:t>/výrobcem</w:t>
            </w:r>
            <w:r w:rsidRPr="00FD00BC">
              <w:rPr>
                <w:rFonts w:ascii="Arial" w:hAnsi="Arial" w:cs="Arial"/>
                <w:sz w:val="16"/>
                <w:szCs w:val="16"/>
              </w:rPr>
              <w:t>, a to nejen při vlastním prodeji včetně vystavování při nabízení k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prodeji, ale také po celou dobu od ukončení výroby do předání potraviny zákazníkovi, tj. i při skladování či při její přepravě</w:t>
            </w:r>
            <w:r>
              <w:rPr>
                <w:rFonts w:ascii="Arial" w:hAnsi="Arial" w:cs="Arial"/>
                <w:sz w:val="16"/>
                <w:szCs w:val="16"/>
              </w:rPr>
              <w:t>/distribuci</w:t>
            </w:r>
            <w:r w:rsidRPr="00FD00BC">
              <w:rPr>
                <w:rFonts w:ascii="Arial" w:hAnsi="Arial" w:cs="Arial"/>
                <w:sz w:val="16"/>
                <w:szCs w:val="16"/>
              </w:rPr>
              <w:t>.</w:t>
            </w:r>
            <w:r w:rsidRPr="00FD00BC">
              <w:rPr>
                <w:rFonts w:ascii="Arial" w:hAnsi="Arial" w:cs="Arial"/>
                <w:i/>
                <w:sz w:val="16"/>
                <w:szCs w:val="16"/>
                <w:lang w:eastAsia="cs-CZ"/>
              </w:rPr>
              <w:t xml:space="preserve"> </w:t>
            </w:r>
          </w:p>
          <w:p w:rsidR="005D3FA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 naplnění tohoto požadavku musí mít provozovatel </w:t>
            </w:r>
            <w:r w:rsidRPr="00E3102A">
              <w:rPr>
                <w:rFonts w:ascii="Arial" w:hAnsi="Arial" w:cs="Arial"/>
                <w:bCs/>
                <w:sz w:val="16"/>
                <w:szCs w:val="16"/>
              </w:rPr>
              <w:t>dostatečné/vhodné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3102A">
              <w:rPr>
                <w:rFonts w:ascii="Arial" w:hAnsi="Arial" w:cs="Arial"/>
                <w:bCs/>
                <w:sz w:val="16"/>
                <w:szCs w:val="16"/>
              </w:rPr>
              <w:t>prostor</w:t>
            </w:r>
            <w:r>
              <w:rPr>
                <w:rFonts w:ascii="Arial" w:hAnsi="Arial" w:cs="Arial"/>
                <w:bCs/>
                <w:sz w:val="16"/>
                <w:szCs w:val="16"/>
              </w:rPr>
              <w:t>y</w:t>
            </w:r>
            <w:r w:rsidRPr="00E3102A">
              <w:rPr>
                <w:rFonts w:ascii="Arial" w:hAnsi="Arial" w:cs="Arial"/>
                <w:bCs/>
                <w:sz w:val="16"/>
                <w:szCs w:val="16"/>
              </w:rPr>
              <w:t xml:space="preserve"> v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3102A">
              <w:rPr>
                <w:rFonts w:ascii="Arial" w:hAnsi="Arial" w:cs="Arial"/>
                <w:bCs/>
                <w:sz w:val="16"/>
                <w:szCs w:val="16"/>
              </w:rPr>
              <w:t>chladničce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. </w:t>
            </w:r>
          </w:p>
          <w:p w:rsidR="005D3FAB" w:rsidRPr="00E6530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5D3FAB" w:rsidRPr="00E6530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6530B">
              <w:rPr>
                <w:rFonts w:ascii="Arial" w:hAnsi="Arial" w:cs="Arial"/>
                <w:bCs/>
                <w:sz w:val="16"/>
                <w:szCs w:val="16"/>
              </w:rPr>
              <w:t>V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6530B">
              <w:rPr>
                <w:rFonts w:ascii="Arial" w:hAnsi="Arial" w:cs="Arial"/>
                <w:bCs/>
                <w:sz w:val="16"/>
                <w:szCs w:val="16"/>
              </w:rPr>
              <w:t xml:space="preserve">případě prodeje teplých pokrmů musí být zajištěno 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uvádění</w:t>
            </w:r>
            <w:r w:rsidRP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do oběhu tak, aby se dostaly ke spotřebiteli co nejdříve, a to za teploty nejméně +60</w:t>
            </w:r>
            <w:r w:rsidRP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>o</w:t>
            </w:r>
            <w:r w:rsidRPr="001479B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C. </w:t>
            </w:r>
            <w:r w:rsidRPr="001479BF">
              <w:rPr>
                <w:rFonts w:ascii="Arial" w:hAnsi="Arial" w:cs="Arial"/>
                <w:bCs/>
                <w:sz w:val="16"/>
                <w:szCs w:val="16"/>
              </w:rPr>
              <w:t>Případně musí mít provozovatel vhodné vybavení k dostatečně rychlému zchlazení potravin po vaření (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na teplotu +4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 xml:space="preserve"> </w:t>
            </w:r>
            <w:proofErr w:type="spellStart"/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>o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</w:t>
            </w:r>
            <w:proofErr w:type="spellEnd"/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a </w:t>
            </w:r>
            <w:r w:rsidRPr="00E6530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nižší ve všech částech pokrmu)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Internetový prodej </w:t>
            </w:r>
          </w:p>
        </w:tc>
        <w:tc>
          <w:tcPr>
            <w:tcW w:w="2801" w:type="dxa"/>
            <w:shd w:val="clear" w:color="auto" w:fill="FFFFFF"/>
            <w:vAlign w:val="center"/>
          </w:tcPr>
          <w:p w:rsidR="005D3FAB" w:rsidRPr="00E5148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148C">
              <w:rPr>
                <w:rFonts w:ascii="Arial" w:hAnsi="Arial" w:cs="Arial"/>
                <w:sz w:val="16"/>
                <w:szCs w:val="16"/>
              </w:rPr>
              <w:t>Nabídka potravin prostřednictvím             e-shopu s potravinami předpokládá jak určitý stupeň organizace, tak určitý stupeň kontinuity. Pokud PPP bude nabízet potraviny na internetu, uplatní se požadavky na činnosti 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48C">
              <w:rPr>
                <w:rFonts w:ascii="Arial" w:hAnsi="Arial" w:cs="Arial"/>
                <w:sz w:val="16"/>
                <w:szCs w:val="16"/>
              </w:rPr>
              <w:t>určitým stupněm kontinuity 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48C">
              <w:rPr>
                <w:rFonts w:ascii="Arial" w:hAnsi="Arial" w:cs="Arial"/>
                <w:sz w:val="16"/>
                <w:szCs w:val="16"/>
              </w:rPr>
              <w:t>organizace.</w:t>
            </w:r>
          </w:p>
        </w:tc>
        <w:tc>
          <w:tcPr>
            <w:tcW w:w="5279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musí splnit požadavky čl. 14 nařízení (EU) č. 1169/2011,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 a požadavky stanovené v</w:t>
            </w:r>
            <w:r w:rsidRPr="00FD00BC"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 xml:space="preserve">§ 3 odst. 1 písm. p) zákona č. 110/1997 Sb. </w:t>
            </w:r>
            <w:r w:rsidRPr="00FD00BC">
              <w:rPr>
                <w:rFonts w:ascii="Arial" w:hAnsi="Arial" w:cs="Arial"/>
                <w:i/>
                <w:sz w:val="16"/>
                <w:szCs w:val="16"/>
              </w:rPr>
              <w:t>(v případě nebalených, zabalených potravin 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i/>
                <w:sz w:val="16"/>
                <w:szCs w:val="16"/>
              </w:rPr>
              <w:t>pokrmů).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vMerge w:val="restart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bCs/>
                <w:sz w:val="16"/>
                <w:szCs w:val="16"/>
              </w:rPr>
              <w:t>Prodej či podávání potravin z domu či na venkovských trzích</w:t>
            </w:r>
          </w:p>
        </w:tc>
        <w:tc>
          <w:tcPr>
            <w:tcW w:w="2801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je OSVOBOZEN od povinnosti zabezpečit hygienické požadavky prodeje 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domu či na venkovských trzích podle nařízení (ES) č. 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 Měl by se seznámit s „Potravinářským paterem SZPI“, které má ale pouze doporučující charakter. Musí však dodržovat hygienické podmínky uvedené na zadní straně zdravotního průkazu.</w:t>
            </w:r>
          </w:p>
        </w:tc>
        <w:tc>
          <w:tcPr>
            <w:tcW w:w="5279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prodávající 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domu nebo na venkovských trzích musí kromě požadavků na bezpečnost a jakost potravin splnit hygienické požadavky,</w:t>
            </w:r>
            <w:r w:rsidRPr="00FD00BC"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které vychází z čl. 4 odst. 2 a Přílohy II kapitoly III nařízení (ES) č. 852/2004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D00BC">
              <w:rPr>
                <w:rFonts w:ascii="Arial" w:hAnsi="Arial" w:cs="Arial"/>
                <w:sz w:val="16"/>
                <w:szCs w:val="16"/>
              </w:rPr>
              <w:t>platném znění.</w:t>
            </w:r>
          </w:p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Doporučujícím vodítkem ke splnění hygienických požadavků může být, „Potravinářské patero SZPI.“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vMerge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„Potravinářské patero“ je zveřejněno na webu SZPI – sekce Podnikatelé – Nejčastější dotazy – Různé.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shd w:val="clear" w:color="auto" w:fill="FFFFFF"/>
            <w:vAlign w:val="center"/>
          </w:tcPr>
          <w:p w:rsidR="005D3FAB" w:rsidRPr="00FD00BC" w:rsidRDefault="005D3FAB" w:rsidP="009104C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sz w:val="16"/>
                <w:szCs w:val="16"/>
              </w:rPr>
              <w:t xml:space="preserve">Prodej a zpracování volně rostoucích jedlých hub 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Provozovatel, který uvádí na trh nebo zpracovává volně rostoucí jedlé houby, musí mít odbornou způsobilost, kterou prokazuje osvědčením prokazujícím znalost hub vydaným krajskou hygienickou stanicí.</w:t>
            </w:r>
          </w:p>
        </w:tc>
      </w:tr>
      <w:tr w:rsidR="005D3FAB" w:rsidRPr="00FD00BC" w:rsidTr="009104C2">
        <w:trPr>
          <w:trHeight w:val="84"/>
        </w:trPr>
        <w:tc>
          <w:tcPr>
            <w:tcW w:w="1702" w:type="dxa"/>
            <w:vMerge w:val="restart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/>
                <w:sz w:val="16"/>
                <w:szCs w:val="16"/>
              </w:rPr>
              <w:t>Zdravotní průkazy</w:t>
            </w: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sz w:val="16"/>
                <w:szCs w:val="16"/>
              </w:rPr>
              <w:t>Provozovatel musí mít zdravotní průkaz a znalosti nutné k ochraně veřejného zdraví. Zdravotní průkaz musí být dle § 19 zákona č. 258/2000 Sb., o ochraně veřejného zdraví a o změně některých souvisejících zákonů, ve znění pozdějších předpisů, před zahájením činnosti vydán registrovaným poskytovatelem zdravotních služeb v oboru všeobecné praktické lékařství nebo v oboru praktický lékař pro děti a dorost nebo poskytovatel pracovně-lékařských služeb.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78E6">
              <w:rPr>
                <w:rFonts w:ascii="Arial" w:hAnsi="Arial" w:cs="Arial"/>
                <w:sz w:val="16"/>
                <w:szCs w:val="16"/>
              </w:rPr>
              <w:t xml:space="preserve">Provozovatel </w:t>
            </w:r>
            <w:r w:rsidRPr="00297718">
              <w:rPr>
                <w:rFonts w:ascii="Arial" w:hAnsi="Arial" w:cs="Arial"/>
                <w:sz w:val="16"/>
                <w:szCs w:val="16"/>
              </w:rPr>
              <w:t>musí mít zdravotní průkaz dle § 20 písm. c) zákona č. 258/2000 Sb., o ochraně veřejného zdraví a o změně některých souvisejících zákonů, ve znění pozdějších předpisů,</w:t>
            </w:r>
            <w:r w:rsidRPr="00391B61">
              <w:rPr>
                <w:rFonts w:ascii="Arial" w:hAnsi="Arial" w:cs="Arial"/>
                <w:b/>
                <w:sz w:val="16"/>
                <w:szCs w:val="16"/>
              </w:rPr>
              <w:t xml:space="preserve"> u sebe </w:t>
            </w:r>
            <w:r w:rsidRPr="00391B61">
              <w:rPr>
                <w:rFonts w:ascii="Arial" w:hAnsi="Arial" w:cs="Arial"/>
                <w:sz w:val="16"/>
                <w:szCs w:val="16"/>
              </w:rPr>
              <w:t>a na vyzvání ho předložit orgánu dozoru.</w:t>
            </w:r>
          </w:p>
        </w:tc>
      </w:tr>
      <w:tr w:rsidR="005D3FAB" w:rsidRPr="00FD00BC" w:rsidTr="009104C2">
        <w:trPr>
          <w:trHeight w:val="531"/>
        </w:trPr>
        <w:tc>
          <w:tcPr>
            <w:tcW w:w="1702" w:type="dxa"/>
            <w:vMerge/>
            <w:shd w:val="clear" w:color="auto" w:fill="FFFFFF"/>
            <w:vAlign w:val="center"/>
          </w:tcPr>
          <w:p w:rsidR="005D3FAB" w:rsidRPr="00FD00BC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80" w:type="dxa"/>
            <w:gridSpan w:val="2"/>
            <w:shd w:val="clear" w:color="auto" w:fill="FFFFFF"/>
            <w:vAlign w:val="center"/>
          </w:tcPr>
          <w:p w:rsidR="005D3FAB" w:rsidRPr="00FD00BC" w:rsidRDefault="005D3FAB" w:rsidP="009104C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D00BC">
              <w:rPr>
                <w:rFonts w:ascii="Arial" w:hAnsi="Arial" w:cs="Arial"/>
                <w:bCs/>
                <w:sz w:val="16"/>
                <w:szCs w:val="16"/>
              </w:rPr>
              <w:t>Provozovatel je povinen zachovávat všechny zdravotnické pokyny o hygieně, osobní čistotě a o správném zacházení s potravinami, a dodržovat další podmínky uvedené na zadní straně zdravotního průkazu.</w:t>
            </w:r>
          </w:p>
        </w:tc>
      </w:tr>
    </w:tbl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5D3FAB" w:rsidRDefault="005D3FAB">
      <w:pPr>
        <w:spacing w:after="160" w:line="259" w:lineRule="auto"/>
        <w:rPr>
          <w:rFonts w:ascii="Arial" w:hAnsi="Arial" w:cs="Arial"/>
          <w:b/>
          <w:bCs/>
          <w:color w:val="C00000"/>
          <w:sz w:val="24"/>
          <w:szCs w:val="24"/>
        </w:rPr>
      </w:pPr>
      <w:r>
        <w:rPr>
          <w:rFonts w:ascii="Arial" w:hAnsi="Arial" w:cs="Arial"/>
          <w:b/>
          <w:bCs/>
          <w:color w:val="C00000"/>
          <w:sz w:val="24"/>
          <w:szCs w:val="24"/>
        </w:rPr>
        <w:br w:type="page"/>
      </w: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color w:val="C00000"/>
          <w:sz w:val="24"/>
          <w:szCs w:val="24"/>
        </w:rPr>
      </w:pPr>
      <w:r w:rsidRPr="00F526C8">
        <w:rPr>
          <w:rFonts w:ascii="Arial" w:hAnsi="Arial" w:cs="Arial"/>
          <w:b/>
          <w:bCs/>
          <w:color w:val="C00000"/>
          <w:sz w:val="24"/>
          <w:szCs w:val="24"/>
        </w:rPr>
        <w:lastRenderedPageBreak/>
        <w:t xml:space="preserve">PŘÍLOHA č. 2: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Praktické příklady posuzování kontinuity a organizace činnosti </w:t>
      </w:r>
    </w:p>
    <w:p w:rsidR="005D3FAB" w:rsidRDefault="005D3FAB" w:rsidP="005D3FAB">
      <w:pPr>
        <w:pStyle w:val="Bezmezer"/>
        <w:jc w:val="both"/>
        <w:rPr>
          <w:rFonts w:ascii="Arial" w:hAnsi="Arial" w:cs="Arial"/>
          <w:b/>
          <w:color w:val="C00000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214"/>
      </w:tblGrid>
      <w:tr w:rsidR="005D3FAB" w:rsidRPr="00EC054B" w:rsidTr="009104C2">
        <w:tc>
          <w:tcPr>
            <w:tcW w:w="9782" w:type="dxa"/>
            <w:gridSpan w:val="2"/>
            <w:shd w:val="clear" w:color="auto" w:fill="auto"/>
          </w:tcPr>
          <w:p w:rsidR="005D3FAB" w:rsidRPr="00EC054B" w:rsidRDefault="005D3FAB" w:rsidP="009104C2">
            <w:pPr>
              <w:pStyle w:val="Default"/>
              <w:jc w:val="both"/>
              <w:rPr>
                <w:sz w:val="16"/>
                <w:szCs w:val="16"/>
              </w:rPr>
            </w:pPr>
            <w:r w:rsidRPr="00EC054B">
              <w:rPr>
                <w:bCs/>
                <w:sz w:val="16"/>
                <w:szCs w:val="16"/>
              </w:rPr>
              <w:t xml:space="preserve">A: </w:t>
            </w:r>
            <w:r w:rsidRPr="00EC054B">
              <w:rPr>
                <w:b/>
                <w:bCs/>
                <w:color w:val="C00000"/>
                <w:sz w:val="16"/>
                <w:szCs w:val="16"/>
              </w:rPr>
              <w:t>Příklady činností se zanedbatelným stupněm kontinuity a organizace</w:t>
            </w:r>
            <w:r w:rsidRPr="00EC054B">
              <w:rPr>
                <w:color w:val="C00000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b/>
                <w:color w:val="C00000"/>
                <w:sz w:val="16"/>
                <w:szCs w:val="16"/>
                <w:lang w:eastAsia="cs-CZ"/>
              </w:rPr>
              <w:t>– situace, kdy nebude ze strany SZPI vyžadována registrace a nebudou vymáhány hygienické požadavky stanovené v</w:t>
            </w:r>
            <w:r>
              <w:rPr>
                <w:b/>
                <w:color w:val="C00000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b/>
                <w:color w:val="C00000"/>
                <w:sz w:val="16"/>
                <w:szCs w:val="16"/>
                <w:lang w:eastAsia="cs-CZ"/>
              </w:rPr>
              <w:t>nařízení (ES) č. 852/2004 a požadavky na poskytování informací dle nařízení (EU) č. 1169/2011</w:t>
            </w:r>
            <w:r w:rsidRPr="00EC054B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Pečení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cukroví na Vánoce</w:t>
            </w:r>
            <w:r w:rsidRPr="00EC054B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r:id="rId6" w:tooltip="Svatební dorty" w:history="1">
              <w:r w:rsidRPr="00EC054B">
                <w:rPr>
                  <w:rStyle w:val="Hypertextovodkaz"/>
                  <w:rFonts w:ascii="Arial" w:hAnsi="Arial" w:cs="Arial"/>
                  <w:color w:val="000000"/>
                  <w:sz w:val="16"/>
                  <w:szCs w:val="16"/>
                </w:rPr>
                <w:t>svatební</w:t>
              </w:r>
            </w:hyperlink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 cukroví, cukroví </w:t>
            </w:r>
            <w:hyperlink r:id="rId7" w:tooltip="Dětské dorty" w:history="1">
              <w:r w:rsidRPr="00EC054B">
                <w:rPr>
                  <w:rStyle w:val="Hypertextovodkaz"/>
                  <w:rFonts w:ascii="Arial" w:hAnsi="Arial" w:cs="Arial"/>
                  <w:color w:val="000000"/>
                  <w:sz w:val="16"/>
                  <w:szCs w:val="16"/>
                </w:rPr>
                <w:t>pro děti</w:t>
              </w:r>
            </w:hyperlink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 k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narozeninám, cukroví </w:t>
            </w:r>
            <w:hyperlink r:id="rId8" w:history="1">
              <w:r w:rsidRPr="00EC054B">
                <w:rPr>
                  <w:rStyle w:val="Hypertextovodkaz"/>
                  <w:rFonts w:ascii="Arial" w:hAnsi="Arial" w:cs="Arial"/>
                  <w:color w:val="000000"/>
                  <w:sz w:val="16"/>
                  <w:szCs w:val="16"/>
                </w:rPr>
                <w:t>ke křtinám</w:t>
              </w:r>
            </w:hyperlink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 a c</w:t>
            </w:r>
            <w:r w:rsidRPr="00EC054B">
              <w:rPr>
                <w:rFonts w:ascii="Arial" w:hAnsi="Arial" w:cs="Arial"/>
                <w:sz w:val="16"/>
                <w:szCs w:val="16"/>
              </w:rPr>
              <w:t>ukroví na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</w:rPr>
              <w:t xml:space="preserve">pohřební hostinu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v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domácnosti prodávané sousedům, známým, avšak pouze v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případě, že se jedná o jednorázovou nebo nahodilou, nikoliv pravidelnou činnost.</w:t>
            </w:r>
          </w:p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Zároveň by měla být splněna podmínka, že se jedná o výrobu cukroví v</w:t>
            </w:r>
            <w:r>
              <w:rPr>
                <w:rFonts w:ascii="Arial" w:hAnsi="Arial" w:cs="Arial"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  <w:lang w:eastAsia="cs-CZ"/>
              </w:rPr>
              <w:t>omezeném množství. Pečení vánočního cukroví ve velkém objemu tak, že do výroby musí být zapojeno více lidí, není považováno za činnost se zanedbatelným stupněm organizace.</w:t>
            </w:r>
          </w:p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  <w:lang w:eastAsia="cs-CZ"/>
              </w:rPr>
              <w:t>BEZ PROPAGACE VÝROBKŮ.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Jednorázová událost jako církevní, pouťová, školní nebo obecní slavnost, dále tzv. hody nebo pouliční party či </w:t>
            </w:r>
            <w:r w:rsidRPr="00EC054B">
              <w:rPr>
                <w:rFonts w:ascii="Arial" w:hAnsi="Arial" w:cs="Arial"/>
                <w:bCs/>
                <w:sz w:val="16"/>
                <w:szCs w:val="16"/>
              </w:rPr>
              <w:t>happening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. 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pStyle w:val="Default"/>
              <w:jc w:val="both"/>
              <w:rPr>
                <w:color w:val="auto"/>
                <w:sz w:val="16"/>
                <w:szCs w:val="16"/>
              </w:rPr>
            </w:pPr>
            <w:r w:rsidRPr="00EC054B">
              <w:rPr>
                <w:iCs/>
                <w:color w:val="auto"/>
                <w:sz w:val="16"/>
                <w:szCs w:val="16"/>
              </w:rPr>
              <w:t>Pravidelná příprava drobného občerstvení z</w:t>
            </w:r>
            <w:r>
              <w:rPr>
                <w:iCs/>
                <w:color w:val="auto"/>
                <w:sz w:val="16"/>
                <w:szCs w:val="16"/>
              </w:rPr>
              <w:t xml:space="preserve"> </w:t>
            </w:r>
            <w:r w:rsidRPr="00EC054B">
              <w:rPr>
                <w:iCs/>
                <w:color w:val="auto"/>
                <w:sz w:val="16"/>
                <w:szCs w:val="16"/>
              </w:rPr>
              <w:t>potravin představujících malé riziko (např. podávání trvanlivých potravin jako jsou sušenky a příprava teplých nápojů)</w:t>
            </w:r>
            <w:r w:rsidRPr="00EC054B">
              <w:rPr>
                <w:color w:val="auto"/>
                <w:sz w:val="16"/>
                <w:szCs w:val="16"/>
              </w:rPr>
              <w:t xml:space="preserve"> na charitativních, církevních akcích, akcích obecních spolků, občanských sdružení, v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EC054B">
              <w:rPr>
                <w:color w:val="auto"/>
                <w:sz w:val="16"/>
                <w:szCs w:val="16"/>
              </w:rPr>
              <w:t>klubu maminek apod. je považována za činnost se zanedbatelným stupněm organizace.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Příležitostné akce typu školní jarmarky či akademie, kde žáci, studenti, učitelé či dobrovolníci poskytují jednoduché občerstvení.</w:t>
            </w:r>
            <w:r w:rsidRPr="00EC054B">
              <w:rPr>
                <w:rFonts w:ascii="Arial" w:hAnsi="Arial" w:cs="Arial"/>
                <w:iCs/>
                <w:sz w:val="16"/>
                <w:szCs w:val="16"/>
                <w:lang w:eastAsia="cs-CZ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Školní kuchyně a jídelny budou ale registrovány jako potravinářské podniky</w:t>
            </w:r>
            <w:r w:rsidRPr="00EC054B">
              <w:rPr>
                <w:rFonts w:ascii="Arial" w:hAnsi="Arial" w:cs="Arial"/>
                <w:sz w:val="16"/>
                <w:szCs w:val="16"/>
              </w:rPr>
              <w:t xml:space="preserve"> u OOVZ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 xml:space="preserve">, takže pokud je občerstvení dodáno pracovníky školní kuchyně, pak to bude považováno jako součást podnikatelské činnosti v kuchyni. 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pStyle w:val="Bezmezer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Příležitostné obecní akce jako např. akce Sdružení dobrovolných hasičů (sportovní odpoledne 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</w:rPr>
              <w:t>hasičským sportem, bál, fotbalové utkání), akce ochotnického divadelního souboru – poskytování občerstvení 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sz w:val="16"/>
                <w:szCs w:val="16"/>
              </w:rPr>
              <w:t>rámci divadelního představení apod.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pStyle w:val="Default"/>
              <w:jc w:val="both"/>
              <w:rPr>
                <w:sz w:val="16"/>
                <w:szCs w:val="16"/>
              </w:rPr>
            </w:pPr>
            <w:r w:rsidRPr="00EC054B">
              <w:rPr>
                <w:sz w:val="16"/>
                <w:szCs w:val="16"/>
              </w:rPr>
              <w:t>Občasné poskytování potravin členům a sympatizantům spolků nebo různých společností pro jejich společnou spotřebu na zájmových a volnočasových akcích (např. dětské dny, neckyá</w:t>
            </w:r>
            <w:bookmarkStart w:id="0" w:name="_GoBack"/>
            <w:bookmarkEnd w:id="0"/>
            <w:r w:rsidRPr="00EC054B">
              <w:rPr>
                <w:sz w:val="16"/>
                <w:szCs w:val="16"/>
              </w:rPr>
              <w:t>dy, pálení čarodějnic apod.). Též občasné poskytování potravin členům a sympatizantům politických stran při předvolebních mítincích.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 xml:space="preserve">"Kluby Vaření" nebo „Spolky přátel dobrého jídla“, kde si členové přinesou vlastní suroviny a z nich vaří, nebo kde si účastníci zaplatí kurz a s ním vedoucího kuchaře, aby připravili potraviny či hotová jídla. Účastníci se učí vařit pomocí zařízení v budově a pak všichni společně sní pokrm nebo si jídlo či potraviny vezmou domů.  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Pořádání "koštů", kde skupina lidí shromáždí své produkty (např. v</w:t>
            </w: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zorky lihovin či vína na výstavu – ale i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např. džemy z ostružin, zavařené houby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, 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a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podobně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). Po uskutečnění h</w:t>
            </w: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odnotící degustace se koná buď přímo konzumace, nebo si účastníci degustace zakoupí nejchutnější vzorky potravin domů.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Vesnický dobročinný jarmark (nahodilá nikoliv pravidelná akce) s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prodejem malých množství vlastních produktů vyrobených v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color w:val="000000"/>
                <w:sz w:val="16"/>
                <w:szCs w:val="16"/>
              </w:rPr>
              <w:t>domácnosti (např. marmelád, sirupů, pekařských výrobků apod.)</w:t>
            </w:r>
          </w:p>
        </w:tc>
      </w:tr>
    </w:tbl>
    <w:p w:rsidR="005D3FAB" w:rsidRDefault="005D3FAB" w:rsidP="005D3FAB">
      <w:pPr>
        <w:pStyle w:val="Bezmezer"/>
        <w:jc w:val="both"/>
        <w:rPr>
          <w:rFonts w:ascii="Arial" w:hAnsi="Arial" w:cs="Arial"/>
          <w:b/>
          <w:color w:val="C00000"/>
          <w:sz w:val="24"/>
          <w:szCs w:val="24"/>
          <w:lang w:eastAsia="cs-CZ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214"/>
      </w:tblGrid>
      <w:tr w:rsidR="005D3FAB" w:rsidRPr="00EC054B" w:rsidTr="009104C2">
        <w:tc>
          <w:tcPr>
            <w:tcW w:w="9782" w:type="dxa"/>
            <w:gridSpan w:val="2"/>
            <w:shd w:val="clear" w:color="auto" w:fill="auto"/>
          </w:tcPr>
          <w:p w:rsidR="005D3FAB" w:rsidRPr="00EC054B" w:rsidRDefault="005D3FAB" w:rsidP="00910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B: </w:t>
            </w:r>
            <w:r w:rsidRPr="00EC054B">
              <w:rPr>
                <w:rFonts w:ascii="Arial" w:hAnsi="Arial" w:cs="Arial"/>
                <w:b/>
                <w:bCs/>
                <w:color w:val="C00000"/>
                <w:sz w:val="16"/>
                <w:szCs w:val="16"/>
              </w:rPr>
              <w:t>Příklady činností s určitým stupněm kontinuity a organizace – situace, kdy bude ze strany SZPI vyžadována registrace a budou vymáhány hygienické požadavky stanovené v nařízení (ES) č. 852/2004 a požadavky na poskytování informací dle nařízení (EU) č. 1169/2011</w:t>
            </w:r>
            <w:r w:rsidRPr="00EC054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Pravidelná výroba pekařských a cukrářských výrobků na objednávku v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obytném domě pro různé příležitosti – soukromé oslavy, narozenin, svatby, pohřby, Vánoce apod.</w:t>
            </w:r>
          </w:p>
        </w:tc>
      </w:tr>
      <w:tr w:rsidR="005D3FAB" w:rsidRPr="00EC054B" w:rsidTr="009104C2">
        <w:trPr>
          <w:trHeight w:val="531"/>
        </w:trPr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Výroba a prodej marmelád s nabídkou jejich prodeje na sociální síti (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nabídka prodeje potravin na sociální síti svědčí o záměru osoby nakládat s potravinami PRAVIDELNĚ a ORGANIZOVANÝM způsobem, není tedy rozhodující, zda se jedná o sezónní výrobu a nabídku marmelád).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Tzv. „klubové pivnice“, „spolkové hospody“ – jedná se o pravidelné podávání nápojů a potravin v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rámci setkávání členů spolku, klubu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Privátní kluby s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možností použití herních automatů pro členy klubu, kdy jsou v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klubu členům klubu pravidelně podávány potraviny zejména nápoje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Provozování tzv. „veřejné lednice“ určené pro sdílení přebytečných potravin (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lidé mohou do lednice přinést darovat potraviny nebo naopak si z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lednice odnést potraviny ke konzumaci).</w:t>
            </w:r>
          </w:p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Poznámka.</w:t>
            </w:r>
          </w:p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Za činnost s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určitým stupněm kontinuity a organizace se nepovažují jednorázové, nahodilé nebo příležitostné darování potravin do veřejné lednice, avšak samotné provozování lednice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,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tj. poskytnutí chladícího zařízení, jeho pravidelná údržba, čištění a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/>
                <w:iCs/>
                <w:sz w:val="16"/>
                <w:szCs w:val="16"/>
              </w:rPr>
              <w:t>kontrola teplotních podmínek je již považována za činnost určitým stupněm kontinuity a organizace.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iCs/>
                <w:sz w:val="16"/>
                <w:szCs w:val="16"/>
              </w:rPr>
              <w:t>Kavárna v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rámci mateřského centra s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EC054B">
              <w:rPr>
                <w:rFonts w:ascii="Arial" w:hAnsi="Arial" w:cs="Arial"/>
                <w:iCs/>
                <w:sz w:val="16"/>
                <w:szCs w:val="16"/>
              </w:rPr>
              <w:t>provozem tři dny v týdnu nabízející teplé nápoje, cukrářské a pekařské výrobky přístupná nejen členům mateřského centra, ale širokému okruhu maminek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Sportovní klub s nabídkou teplých pokrmů během sezony na vlastním stadionu (</w:t>
            </w:r>
            <w:r w:rsidRPr="00EC054B">
              <w:rPr>
                <w:rFonts w:ascii="Arial" w:hAnsi="Arial" w:cs="Arial"/>
                <w:i/>
                <w:color w:val="000000"/>
                <w:sz w:val="16"/>
                <w:szCs w:val="16"/>
              </w:rPr>
              <w:t>např. amatérský fotbalový klub poskytuje svépomocí vyrobené porce jídla každou druhou sobotu od září až do května členům klubu a návštěvníkům při domácích soutěžních utkáních).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54B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054B">
              <w:rPr>
                <w:rFonts w:ascii="Arial" w:hAnsi="Arial" w:cs="Arial"/>
                <w:color w:val="000000"/>
                <w:sz w:val="16"/>
                <w:szCs w:val="16"/>
              </w:rPr>
              <w:t>Pravidelné rozdávání teplých pokrmů a potravin (např. polévek, nápojů) bezdomovcům organizované oblastní charitou zejména v zimním období</w:t>
            </w:r>
          </w:p>
        </w:tc>
      </w:tr>
      <w:tr w:rsidR="005D3FAB" w:rsidRPr="00EC054B" w:rsidTr="009104C2">
        <w:tc>
          <w:tcPr>
            <w:tcW w:w="568" w:type="dxa"/>
            <w:shd w:val="clear" w:color="auto" w:fill="auto"/>
          </w:tcPr>
          <w:p w:rsidR="005D3FAB" w:rsidRPr="00EC054B" w:rsidRDefault="005D3FAB" w:rsidP="009104C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9214" w:type="dxa"/>
            <w:shd w:val="clear" w:color="auto" w:fill="auto"/>
          </w:tcPr>
          <w:p w:rsidR="005D3FAB" w:rsidRPr="00EC054B" w:rsidRDefault="005D3FAB" w:rsidP="00910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Pravidelné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>nabíz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ení klíčků (naklíčených semen) např.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 xml:space="preserve">v prostoru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asijských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>tržnic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F5AC8">
              <w:rPr>
                <w:rFonts w:ascii="Arial" w:hAnsi="Arial" w:cs="Arial"/>
                <w:color w:val="000000"/>
                <w:sz w:val="16"/>
                <w:szCs w:val="16"/>
              </w:rPr>
              <w:t xml:space="preserve">formou podomního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nebo pochůzkového prodeje – producent klíčků musí mimo registraci zažádat SZPI i o schválení podle požadavků nařízení (EK) č. 210/2013</w:t>
            </w:r>
          </w:p>
        </w:tc>
      </w:tr>
    </w:tbl>
    <w:p w:rsidR="005D3FAB" w:rsidRPr="003A107B" w:rsidRDefault="005D3FAB" w:rsidP="005D3FAB"/>
    <w:p w:rsidR="005D3FAB" w:rsidRPr="00A93E26" w:rsidRDefault="005D3FAB" w:rsidP="005D3FAB">
      <w:pPr>
        <w:rPr>
          <w:rFonts w:ascii="Arial" w:hAnsi="Arial" w:cs="Arial"/>
        </w:rPr>
      </w:pPr>
    </w:p>
    <w:p w:rsidR="00997206" w:rsidRDefault="00997206"/>
    <w:sectPr w:rsidR="00997206" w:rsidSect="0025151C">
      <w:footerReference w:type="default" r:id="rId9"/>
      <w:pgSz w:w="11907" w:h="16839" w:code="9"/>
      <w:pgMar w:top="1417" w:right="1417" w:bottom="1417" w:left="1417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ABF" w:rsidRDefault="005D3FAB">
    <w:pPr>
      <w:pStyle w:val="Zpat"/>
      <w:jc w:val="right"/>
    </w:pPr>
    <w:r>
      <w:fldChar w:fldCharType="begin"/>
    </w:r>
    <w:r>
      <w:instrText>PAGE   \* MER</w:instrText>
    </w:r>
    <w:r>
      <w:instrText>GEFORMAT</w:instrText>
    </w:r>
    <w:r>
      <w:fldChar w:fldCharType="separate"/>
    </w:r>
    <w:r>
      <w:rPr>
        <w:noProof/>
      </w:rPr>
      <w:t>8</w:t>
    </w:r>
    <w:r>
      <w:fldChar w:fldCharType="end"/>
    </w:r>
  </w:p>
  <w:p w:rsidR="009B5ABF" w:rsidRDefault="005D3FAB">
    <w:pPr>
      <w:pStyle w:val="Zpa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FAB"/>
    <w:rsid w:val="005D3FAB"/>
    <w:rsid w:val="0099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7DCC6-35DC-4DF9-A756-6AA2B987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3FA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5D3FAB"/>
    <w:rPr>
      <w:rFonts w:cs="Times New Roman"/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5D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3FAB"/>
    <w:rPr>
      <w:rFonts w:ascii="Calibri" w:eastAsia="Times New Roman" w:hAnsi="Calibri" w:cs="Times New Roman"/>
    </w:rPr>
  </w:style>
  <w:style w:type="paragraph" w:styleId="Bezmezer">
    <w:name w:val="No Spacing"/>
    <w:uiPriority w:val="1"/>
    <w:qFormat/>
    <w:rsid w:val="005D3FA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5D3F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rtyliberec.cz/dorty-k-narozen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ortyliberec.cz/detske-dort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rtyliberec.cz/svatebni-dort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ur-lex.europa.eu/cs/index.ht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ail.szpi.gov.cz/owa/redir.aspx?C=d03f5a9319d74e0199e4b2111de24c37&amp;URL=http%3A%2F%2Fwww.portal.gov.cz" TargetMode="Externa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2170</Words>
  <Characters>12809</Characters>
  <Application>Microsoft Office Word</Application>
  <DocSecurity>0</DocSecurity>
  <Lines>106</Lines>
  <Paragraphs>29</Paragraphs>
  <ScaleCrop>false</ScaleCrop>
  <Company>SZPI</Company>
  <LinksUpToDate>false</LinksUpToDate>
  <CharactersWithSpaces>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Běťáková Eva, Ing.</dc:creator>
  <cp:keywords/>
  <dc:description/>
  <cp:lastModifiedBy>Běťáková Eva, Ing.</cp:lastModifiedBy>
  <cp:revision>1</cp:revision>
  <dcterms:created xsi:type="dcterms:W3CDTF">2022-11-07T09:28:00Z</dcterms:created>
  <dcterms:modified xsi:type="dcterms:W3CDTF">2022-11-07T09:31:00Z</dcterms:modified>
</cp:coreProperties>
</file>