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0BF" w:rsidRDefault="00AF2E21" w:rsidP="009674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7D0">
        <w:rPr>
          <w:rFonts w:ascii="Times New Roman" w:hAnsi="Times New Roman" w:cs="Times New Roman"/>
          <w:b/>
          <w:sz w:val="28"/>
          <w:szCs w:val="28"/>
        </w:rPr>
        <w:t>Kont</w:t>
      </w:r>
      <w:r w:rsidR="00FF6AC9">
        <w:rPr>
          <w:rFonts w:ascii="Times New Roman" w:hAnsi="Times New Roman" w:cs="Times New Roman"/>
          <w:b/>
          <w:sz w:val="28"/>
          <w:szCs w:val="28"/>
        </w:rPr>
        <w:t>rolní list – pH</w:t>
      </w:r>
    </w:p>
    <w:p w:rsidR="0096745D" w:rsidRDefault="0096745D" w:rsidP="009674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6E1B" w:rsidRDefault="0001511D" w:rsidP="009674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6E1B">
        <w:rPr>
          <w:rFonts w:ascii="Times New Roman" w:hAnsi="Times New Roman" w:cs="Times New Roman"/>
          <w:sz w:val="24"/>
          <w:szCs w:val="24"/>
        </w:rPr>
        <w:t xml:space="preserve">Provozovatel potravinářského podniku (PPP) </w:t>
      </w:r>
      <w:r w:rsidR="00BD489B" w:rsidRPr="00966E1B">
        <w:rPr>
          <w:rFonts w:ascii="Times New Roman" w:hAnsi="Times New Roman" w:cs="Times New Roman"/>
          <w:sz w:val="24"/>
          <w:szCs w:val="24"/>
        </w:rPr>
        <w:t>/ Název kontrolovaného subjektu/ IČO</w:t>
      </w:r>
      <w:r w:rsidR="00BD48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6E1B" w:rsidRDefault="00966E1B" w:rsidP="009674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2E21" w:rsidRDefault="0001511D" w:rsidP="009674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…………………………………………………………………………………..</w:t>
      </w:r>
    </w:p>
    <w:p w:rsidR="00966E1B" w:rsidRDefault="00966E1B" w:rsidP="0096745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34"/>
        <w:gridCol w:w="4252"/>
        <w:gridCol w:w="2123"/>
        <w:gridCol w:w="2555"/>
        <w:gridCol w:w="4394"/>
      </w:tblGrid>
      <w:tr w:rsidR="00BD1143" w:rsidRPr="008D1389" w:rsidTr="003117B0">
        <w:trPr>
          <w:tblHeader/>
        </w:trPr>
        <w:tc>
          <w:tcPr>
            <w:tcW w:w="4786" w:type="dxa"/>
            <w:gridSpan w:val="2"/>
          </w:tcPr>
          <w:p w:rsidR="00BD1143" w:rsidRPr="008D1389" w:rsidRDefault="00BD1143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89">
              <w:rPr>
                <w:rFonts w:ascii="Times New Roman" w:hAnsi="Times New Roman" w:cs="Times New Roman"/>
                <w:b/>
                <w:sz w:val="24"/>
                <w:szCs w:val="24"/>
              </w:rPr>
              <w:t>Otázka</w:t>
            </w:r>
          </w:p>
        </w:tc>
        <w:tc>
          <w:tcPr>
            <w:tcW w:w="2123" w:type="dxa"/>
          </w:tcPr>
          <w:p w:rsidR="00BD1143" w:rsidRPr="008D1389" w:rsidRDefault="00BD1143" w:rsidP="003255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89">
              <w:rPr>
                <w:rFonts w:ascii="Times New Roman" w:hAnsi="Times New Roman" w:cs="Times New Roman"/>
                <w:b/>
                <w:sz w:val="24"/>
                <w:szCs w:val="24"/>
              </w:rPr>
              <w:t>Odpověď</w:t>
            </w:r>
          </w:p>
        </w:tc>
        <w:tc>
          <w:tcPr>
            <w:tcW w:w="2555" w:type="dxa"/>
          </w:tcPr>
          <w:p w:rsidR="00BD1143" w:rsidRPr="008D1389" w:rsidRDefault="00BD1143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89">
              <w:rPr>
                <w:rFonts w:ascii="Times New Roman" w:hAnsi="Times New Roman" w:cs="Times New Roman"/>
                <w:b/>
                <w:sz w:val="24"/>
                <w:szCs w:val="24"/>
              </w:rPr>
              <w:t>Komentáře</w:t>
            </w:r>
          </w:p>
        </w:tc>
        <w:tc>
          <w:tcPr>
            <w:tcW w:w="4394" w:type="dxa"/>
          </w:tcPr>
          <w:p w:rsidR="00BD1143" w:rsidRPr="008D1389" w:rsidRDefault="00BD1143" w:rsidP="00BD11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89">
              <w:rPr>
                <w:rFonts w:ascii="Times New Roman" w:hAnsi="Times New Roman" w:cs="Times New Roman"/>
                <w:b/>
                <w:sz w:val="24"/>
                <w:szCs w:val="24"/>
              </w:rPr>
              <w:t>Vysvětlivky</w:t>
            </w:r>
          </w:p>
        </w:tc>
      </w:tr>
      <w:tr w:rsidR="00BD1143" w:rsidTr="003117B0">
        <w:tc>
          <w:tcPr>
            <w:tcW w:w="534" w:type="dxa"/>
          </w:tcPr>
          <w:p w:rsidR="00BD1143" w:rsidRDefault="00BD1143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BD1143" w:rsidRPr="00037D18" w:rsidRDefault="00BD1143" w:rsidP="00BD11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D18">
              <w:rPr>
                <w:rFonts w:ascii="Times New Roman" w:hAnsi="Times New Roman" w:cs="Times New Roman"/>
                <w:sz w:val="24"/>
                <w:szCs w:val="24"/>
              </w:rPr>
              <w:t xml:space="preserve">PPP má za povinnost a sám provádí stanovení pH stanovené nař.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37D18">
              <w:rPr>
                <w:rFonts w:ascii="Times New Roman" w:hAnsi="Times New Roman" w:cs="Times New Roman"/>
                <w:sz w:val="24"/>
                <w:szCs w:val="24"/>
              </w:rPr>
              <w:t>073/2005?</w:t>
            </w:r>
          </w:p>
        </w:tc>
        <w:tc>
          <w:tcPr>
            <w:tcW w:w="2123" w:type="dxa"/>
          </w:tcPr>
          <w:p w:rsidR="00BD1143" w:rsidRDefault="00BD1143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BD1143" w:rsidRDefault="00BD1143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□ Ne </w:t>
            </w:r>
          </w:p>
        </w:tc>
        <w:tc>
          <w:tcPr>
            <w:tcW w:w="2555" w:type="dxa"/>
          </w:tcPr>
          <w:p w:rsidR="00BD1143" w:rsidRDefault="00BD1143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D1143" w:rsidRPr="00085D9C" w:rsidRDefault="00E1795A" w:rsidP="00E17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85D9C">
              <w:rPr>
                <w:rFonts w:ascii="Times New Roman" w:hAnsi="Times New Roman" w:cs="Times New Roman"/>
                <w:sz w:val="20"/>
                <w:szCs w:val="20"/>
              </w:rPr>
              <w:t>V rámci příručky HACCP si PPP uvede, že snížením pH pod 4,4 potlačí růst L</w:t>
            </w:r>
            <w:r w:rsidR="00085D9C">
              <w:rPr>
                <w:rFonts w:ascii="Times New Roman" w:hAnsi="Times New Roman" w:cs="Times New Roman"/>
                <w:sz w:val="20"/>
                <w:szCs w:val="20"/>
              </w:rPr>
              <w:t xml:space="preserve">isteria </w:t>
            </w:r>
            <w:r w:rsidRPr="00085D9C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085D9C">
              <w:rPr>
                <w:rFonts w:ascii="Times New Roman" w:hAnsi="Times New Roman" w:cs="Times New Roman"/>
                <w:sz w:val="20"/>
                <w:szCs w:val="20"/>
              </w:rPr>
              <w:t>onocytogenes</w:t>
            </w:r>
            <w:r w:rsidRPr="00085D9C">
              <w:rPr>
                <w:rFonts w:ascii="Times New Roman" w:hAnsi="Times New Roman" w:cs="Times New Roman"/>
                <w:sz w:val="20"/>
                <w:szCs w:val="20"/>
              </w:rPr>
              <w:t>, a toto musí dodržet – doložit protokoly.</w:t>
            </w:r>
          </w:p>
        </w:tc>
      </w:tr>
      <w:tr w:rsidR="00BD1143" w:rsidTr="003117B0">
        <w:tc>
          <w:tcPr>
            <w:tcW w:w="534" w:type="dxa"/>
          </w:tcPr>
          <w:p w:rsidR="00BD1143" w:rsidRDefault="00BD1143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BD1143" w:rsidRDefault="00BD1143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D18">
              <w:rPr>
                <w:rFonts w:ascii="Times New Roman" w:hAnsi="Times New Roman" w:cs="Times New Roman"/>
                <w:sz w:val="24"/>
                <w:szCs w:val="24"/>
              </w:rPr>
              <w:t>Provádí PPP zařazování výrobků</w:t>
            </w:r>
            <w:r w:rsidRPr="00F9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kategorie potravin podporující resp. nepodporující růst </w:t>
            </w:r>
            <w:r w:rsidRPr="000673B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Listeria monocytogenes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dle n</w:t>
            </w:r>
            <w:r w:rsidRPr="00F953F8">
              <w:rPr>
                <w:rFonts w:ascii="Times New Roman" w:hAnsi="Times New Roman" w:cs="Times New Roman"/>
                <w:sz w:val="24"/>
                <w:szCs w:val="24"/>
              </w:rPr>
              <w:t>ařízení (ES) č. 2073/2005, o mikrobiologických kritériích pro potraviny, ve znění pozdějších předpisů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123" w:type="dxa"/>
          </w:tcPr>
          <w:p w:rsidR="00BD1143" w:rsidRDefault="00BD1143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BD1143" w:rsidRDefault="00BD1143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BD1143" w:rsidRDefault="00BD1143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D1143" w:rsidRPr="0096745D" w:rsidRDefault="00B55828" w:rsidP="00BD11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1066">
              <w:rPr>
                <w:rFonts w:ascii="Times New Roman" w:hAnsi="Times New Roman" w:cs="Times New Roman"/>
                <w:sz w:val="20"/>
                <w:szCs w:val="20"/>
              </w:rPr>
              <w:t>Podle nařízení (ES) č. 852/2004 kap.II. čl. 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D1143" w:rsidRPr="0096745D">
              <w:rPr>
                <w:rFonts w:ascii="Times New Roman" w:hAnsi="Times New Roman" w:cs="Times New Roman"/>
                <w:sz w:val="20"/>
                <w:szCs w:val="20"/>
              </w:rPr>
              <w:t>musejí provozovatelé potravinářských podniků dodržovat mikrobiologická kritéria. Doložit kdo provádí stanovení pH?</w:t>
            </w:r>
          </w:p>
          <w:p w:rsidR="00B55828" w:rsidRPr="00335BA0" w:rsidRDefault="00B55828" w:rsidP="00B55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1066">
              <w:rPr>
                <w:rFonts w:ascii="Times New Roman" w:hAnsi="Times New Roman" w:cs="Times New Roman"/>
                <w:sz w:val="20"/>
                <w:szCs w:val="20"/>
              </w:rPr>
              <w:t>Dle nařízení (ES) č. 2073/2005, o mikrobiologických kritériích pro potraviny, ve znění pozdějších předpisů, se:</w:t>
            </w:r>
          </w:p>
          <w:p w:rsidR="00BD1143" w:rsidRPr="0096745D" w:rsidRDefault="00BD1143" w:rsidP="00BD11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1) Pod „mikrobiologickým kritériem“ se rozumí kritérium vymezující přijatelnost produktu, partie potravin nebo procesu na základě nepřítomnosti, přítomnosti či počtu</w:t>
            </w:r>
            <w:r w:rsidR="009674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mikroorganismů a/nebo na základě množství jejich toxinů/metabolitů na jednotku/y hmotnosti, objemu, plochy či partie; (článek 2b, nařízení 2073/2005).</w:t>
            </w:r>
          </w:p>
          <w:p w:rsidR="00BD1143" w:rsidRPr="0096745D" w:rsidRDefault="00BD1143" w:rsidP="00BD11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2) Článek 3, odst. 2. Provozovatelé potravinářských podniků odpovědní za výrobu produktu musejí v případě potřeby provádět studie podle přílohy II s cílem prověřit, zda jsou po celou dobu údržnosti dodržována příslušná kritéria. To se týká zejména potravin určených k přímé spotřebě, které podporují růst </w:t>
            </w:r>
            <w:r w:rsidRPr="0096745D">
              <w:rPr>
                <w:rFonts w:ascii="Times New Roman" w:hAnsi="Times New Roman" w:cs="Times New Roman"/>
                <w:i/>
                <w:sz w:val="20"/>
                <w:szCs w:val="20"/>
              </w:rPr>
              <w:t>Listeria monocytogenes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 a které mohou představovat riziko</w:t>
            </w:r>
            <w:r w:rsidR="009674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45D">
              <w:rPr>
                <w:rFonts w:ascii="Times New Roman" w:hAnsi="Times New Roman" w:cs="Times New Roman"/>
                <w:i/>
                <w:sz w:val="20"/>
                <w:szCs w:val="20"/>
              </w:rPr>
              <w:t>Listeria monocytogenes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 pro veřejné zdraví. Pokyny pro provádění těchto studií mohou být zahrnuty do pokynů pro správnou praxi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podle článku 7 nařízení (ES) č. 852/2004.</w:t>
            </w:r>
          </w:p>
          <w:p w:rsidR="00BD1143" w:rsidRPr="0096745D" w:rsidRDefault="00BD1143" w:rsidP="009674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3) Článek 7, ods. 2:</w:t>
            </w:r>
            <w:r w:rsidRPr="0096745D">
              <w:rPr>
                <w:rFonts w:ascii="AdvTTd832f767" w:hAnsi="AdvTTd832f767" w:cs="AdvTTd832f767"/>
                <w:sz w:val="20"/>
                <w:szCs w:val="20"/>
              </w:rPr>
              <w:t xml:space="preserve">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Poskytne-li vyšetření podle kritérií bezpečnosti potravin uvedených v příloze I kapitole 1 nevyhovující výsledky, musí být příslušný produkt nebo partie potravin stažena nebo převzata zpět podle článku 19 nařízení (ES) č. 178/2002.</w:t>
            </w:r>
            <w:r w:rsidR="009674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Produkty uvedené na trh, které však doposud nejsou na úrovni maloobchodu a které nesplňují kritéria bezpečnosti potravin, mohou být podrobeny dalšímu zpracování ošetřením, které odstraní dotyčné nebezpečí. Toto ošetření mohou provádět pouze provozovatelé potravinářských podniků jiní než na úrovni maloobchodu.</w:t>
            </w:r>
          </w:p>
        </w:tc>
      </w:tr>
      <w:tr w:rsidR="003117B0" w:rsidTr="003117B0">
        <w:tc>
          <w:tcPr>
            <w:tcW w:w="534" w:type="dxa"/>
          </w:tcPr>
          <w:p w:rsidR="003117B0" w:rsidRDefault="003117B0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52" w:type="dxa"/>
          </w:tcPr>
          <w:p w:rsidR="003117B0" w:rsidRPr="00037D18" w:rsidRDefault="003117B0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D18">
              <w:rPr>
                <w:rFonts w:ascii="Times New Roman" w:hAnsi="Times New Roman" w:cs="Times New Roman"/>
                <w:sz w:val="24"/>
                <w:szCs w:val="24"/>
              </w:rPr>
              <w:t>PPP má stanoveny (a odpovědný pracovník je zná?) limitní hodnoty pH u jím vyráběných potravin?</w:t>
            </w:r>
          </w:p>
        </w:tc>
        <w:tc>
          <w:tcPr>
            <w:tcW w:w="2123" w:type="dxa"/>
          </w:tcPr>
          <w:p w:rsidR="003117B0" w:rsidRDefault="003117B0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3117B0" w:rsidRDefault="003117B0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3117B0" w:rsidRDefault="003117B0" w:rsidP="003117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- </w:t>
            </w:r>
            <w:r w:rsidRPr="00732A5F">
              <w:rPr>
                <w:rFonts w:ascii="Times New Roman" w:hAnsi="Times New Roman" w:cs="Times New Roman"/>
                <w:i/>
                <w:sz w:val="24"/>
                <w:szCs w:val="24"/>
              </w:rPr>
              <w:t>doložit</w:t>
            </w:r>
          </w:p>
          <w:p w:rsidR="003117B0" w:rsidRDefault="003117B0" w:rsidP="003117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Ne 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lze poučit dle přílohy I nař. 2073/2005</w:t>
            </w:r>
          </w:p>
        </w:tc>
        <w:tc>
          <w:tcPr>
            <w:tcW w:w="4394" w:type="dxa"/>
            <w:vMerge w:val="restart"/>
          </w:tcPr>
          <w:p w:rsidR="003117B0" w:rsidRPr="0096745D" w:rsidRDefault="003117B0" w:rsidP="00BD11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PŘÍLOHA I Mikrobiologická kritéria pro potraviny:</w:t>
            </w:r>
            <w:r w:rsidR="009674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117B0" w:rsidRPr="0096745D" w:rsidRDefault="003117B0" w:rsidP="003117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(8) Výrobky s pH </w:t>
            </w:r>
            <w:r w:rsidRPr="0096745D">
              <w:rPr>
                <w:rFonts w:ascii="Times New Roman" w:eastAsia="AdvTTd832f767+22" w:hAnsi="Times New Roman" w:cs="Times New Roman"/>
                <w:sz w:val="20"/>
                <w:szCs w:val="20"/>
              </w:rPr>
              <w:t xml:space="preserve">≤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4,4 nebo aw </w:t>
            </w:r>
            <w:r w:rsidRPr="0096745D">
              <w:rPr>
                <w:rFonts w:ascii="Times New Roman" w:eastAsia="AdvTTd832f767+22" w:hAnsi="Times New Roman" w:cs="Times New Roman"/>
                <w:sz w:val="20"/>
                <w:szCs w:val="20"/>
              </w:rPr>
              <w:t xml:space="preserve">≤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0,92, výrobky s pH </w:t>
            </w:r>
            <w:r w:rsidRPr="0096745D">
              <w:rPr>
                <w:rFonts w:ascii="Times New Roman" w:eastAsia="AdvTTd832f767+22" w:hAnsi="Times New Roman" w:cs="Times New Roman"/>
                <w:sz w:val="20"/>
                <w:szCs w:val="20"/>
              </w:rPr>
              <w:t xml:space="preserve">≤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5,0 a aw </w:t>
            </w:r>
            <w:r w:rsidRPr="0096745D">
              <w:rPr>
                <w:rFonts w:ascii="Times New Roman" w:eastAsia="AdvTTd832f767+22" w:hAnsi="Times New Roman" w:cs="Times New Roman"/>
                <w:sz w:val="20"/>
                <w:szCs w:val="20"/>
              </w:rPr>
              <w:t xml:space="preserve">≤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0,94, výrobky s dobou údržnosti pod 5 dní jsou automaticky považovány za výrobky spadající do této kategorie. Je-li to vědecky opodstatněné, mohou do této kategorie spadat také jiné kategorie výrobků.</w:t>
            </w:r>
          </w:p>
        </w:tc>
      </w:tr>
      <w:tr w:rsidR="003117B0" w:rsidTr="003117B0">
        <w:tc>
          <w:tcPr>
            <w:tcW w:w="534" w:type="dxa"/>
          </w:tcPr>
          <w:p w:rsidR="003117B0" w:rsidRDefault="003117B0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3117B0" w:rsidRPr="00037D18" w:rsidRDefault="003117B0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D18">
              <w:rPr>
                <w:rFonts w:ascii="Times New Roman" w:hAnsi="Times New Roman" w:cs="Times New Roman"/>
                <w:sz w:val="24"/>
                <w:szCs w:val="24"/>
              </w:rPr>
              <w:t>Provádí PPP sám kontrolní měření pH u svých výrobků?</w:t>
            </w:r>
          </w:p>
        </w:tc>
        <w:tc>
          <w:tcPr>
            <w:tcW w:w="2123" w:type="dxa"/>
          </w:tcPr>
          <w:p w:rsidR="003117B0" w:rsidRDefault="003117B0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3117B0" w:rsidRDefault="003117B0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3117B0" w:rsidRDefault="003117B0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3117B0" w:rsidRPr="0096745D" w:rsidRDefault="003117B0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1143" w:rsidTr="003117B0">
        <w:tc>
          <w:tcPr>
            <w:tcW w:w="534" w:type="dxa"/>
          </w:tcPr>
          <w:p w:rsidR="00BD1143" w:rsidRDefault="00BD1143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0A2271" w:rsidRDefault="000A2271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Má PPP </w:t>
            </w:r>
            <w:r w:rsidR="00BD1143" w:rsidRPr="00037D18">
              <w:rPr>
                <w:rFonts w:ascii="Times New Roman" w:hAnsi="Times New Roman" w:cs="Times New Roman"/>
                <w:sz w:val="24"/>
                <w:szCs w:val="24"/>
              </w:rPr>
              <w:t>k dispozici platnou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normu:</w:t>
            </w:r>
          </w:p>
          <w:p w:rsidR="000A2271" w:rsidRDefault="000A2271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271" w:rsidRPr="000A2271" w:rsidRDefault="00BD1143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37D18">
              <w:rPr>
                <w:rFonts w:ascii="Times New Roman" w:hAnsi="Times New Roman" w:cs="Times New Roman"/>
                <w:sz w:val="24"/>
                <w:szCs w:val="24"/>
              </w:rPr>
              <w:t>ČSN ISO 2917/2016 Maso a masné výrobky – Měření pH – Referenční metoda? (57 0166)</w:t>
            </w:r>
            <w:r w:rsidR="000A227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A2271" w:rsidRPr="007F1066" w:rsidRDefault="000A2271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1066">
              <w:rPr>
                <w:rFonts w:ascii="Times New Roman" w:hAnsi="Times New Roman" w:cs="Times New Roman"/>
                <w:i/>
                <w:sz w:val="24"/>
                <w:szCs w:val="24"/>
              </w:rPr>
              <w:t>nebo</w:t>
            </w:r>
          </w:p>
          <w:p w:rsidR="000A2271" w:rsidRPr="007F1066" w:rsidRDefault="000A2271" w:rsidP="000A2271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cs-CZ"/>
              </w:rPr>
            </w:pPr>
            <w:r w:rsidRPr="007F1066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cs-CZ"/>
              </w:rPr>
              <w:t>ČSN EN 1132</w:t>
            </w:r>
            <w:r w:rsidRPr="007F1066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u w:val="single"/>
                <w:lang w:eastAsia="cs-CZ"/>
              </w:rPr>
              <w:t xml:space="preserve"> </w:t>
            </w:r>
            <w:r w:rsidRPr="007F1066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cs-CZ"/>
              </w:rPr>
              <w:t>Ovocné a zeleninové šťávy - Stanovení hodnoty pH?</w:t>
            </w:r>
          </w:p>
          <w:p w:rsidR="000A2271" w:rsidRPr="007F1066" w:rsidRDefault="000A2271" w:rsidP="000A2271">
            <w:pPr>
              <w:outlineLvl w:val="0"/>
              <w:rPr>
                <w:rFonts w:ascii="Times New Roman" w:eastAsia="Times New Roman" w:hAnsi="Times New Roman" w:cs="Times New Roman"/>
                <w:bCs/>
                <w:i/>
                <w:kern w:val="36"/>
                <w:sz w:val="24"/>
                <w:szCs w:val="24"/>
                <w:lang w:eastAsia="cs-CZ"/>
              </w:rPr>
            </w:pPr>
            <w:r w:rsidRPr="007F1066">
              <w:rPr>
                <w:rFonts w:ascii="Times New Roman" w:eastAsia="Times New Roman" w:hAnsi="Times New Roman" w:cs="Times New Roman"/>
                <w:bCs/>
                <w:i/>
                <w:kern w:val="36"/>
                <w:sz w:val="24"/>
                <w:szCs w:val="24"/>
                <w:lang w:eastAsia="cs-CZ"/>
              </w:rPr>
              <w:t>nebo</w:t>
            </w:r>
          </w:p>
          <w:p w:rsidR="000A2271" w:rsidRPr="007F1066" w:rsidRDefault="000A2271" w:rsidP="000A22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1066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cs-CZ"/>
              </w:rPr>
              <w:t>ČSN ISO 1842 Ovocné a zeleninové výrobky - Stanovení pH?</w:t>
            </w:r>
          </w:p>
          <w:p w:rsidR="000A2271" w:rsidRPr="007F1066" w:rsidRDefault="000A2271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271" w:rsidRPr="007F1066" w:rsidRDefault="000A2271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1066">
              <w:rPr>
                <w:rFonts w:ascii="Times New Roman" w:hAnsi="Times New Roman" w:cs="Times New Roman"/>
                <w:i/>
                <w:sz w:val="24"/>
                <w:szCs w:val="24"/>
              </w:rPr>
              <w:t>(vybrat dle konkrétní vyráběné komodity)</w:t>
            </w:r>
          </w:p>
          <w:p w:rsidR="000A2271" w:rsidRPr="00037D18" w:rsidRDefault="000A2271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BD1143" w:rsidRDefault="00BD1143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BD1143" w:rsidRDefault="00BD1143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1143" w:rsidRDefault="00BD1143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BD1143" w:rsidRDefault="00BD1143" w:rsidP="00BD11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– </w:t>
            </w:r>
            <w:r w:rsidRPr="005218F2">
              <w:rPr>
                <w:rFonts w:ascii="Times New Roman" w:hAnsi="Times New Roman" w:cs="Times New Roman"/>
                <w:i/>
                <w:sz w:val="24"/>
                <w:szCs w:val="24"/>
              </w:rPr>
              <w:t>doložit</w:t>
            </w:r>
          </w:p>
          <w:p w:rsidR="00BD1143" w:rsidRPr="005218F2" w:rsidRDefault="00BD1143" w:rsidP="00BD11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D1143" w:rsidRDefault="00BD1143" w:rsidP="00BD11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 -</w:t>
            </w:r>
            <w:r w:rsidRPr="005218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kdo to zajišťuje, je akreditován?</w:t>
            </w:r>
          </w:p>
          <w:p w:rsidR="00BD1143" w:rsidRDefault="00BD1143" w:rsidP="00BD11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D1143" w:rsidRDefault="000A2271" w:rsidP="00BD11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1066">
              <w:rPr>
                <w:rFonts w:ascii="Times New Roman" w:hAnsi="Times New Roman" w:cs="Times New Roman"/>
                <w:sz w:val="20"/>
                <w:szCs w:val="20"/>
              </w:rPr>
              <w:t xml:space="preserve">Např. </w:t>
            </w:r>
            <w:r w:rsidR="00BD1143" w:rsidRPr="0096745D">
              <w:rPr>
                <w:rFonts w:ascii="Times New Roman" w:hAnsi="Times New Roman" w:cs="Times New Roman"/>
                <w:sz w:val="20"/>
                <w:szCs w:val="20"/>
              </w:rPr>
              <w:t>Norma ČSN ISO 2917/2016 specifikuje referenční metodu pro měření pH ve všech druzích masa a masných výrobků, včetně drůbežího masa a masných výrobků. Je použitelná pro výrobky, které mohou být homogenizovány, a také jako nedestruktivní měření na celých jatečně upravených tělech, čtvrtích a svalech.</w:t>
            </w:r>
          </w:p>
          <w:p w:rsidR="000A2271" w:rsidRDefault="000A2271" w:rsidP="00BD11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2271" w:rsidRPr="0096745D" w:rsidRDefault="000A2271" w:rsidP="00BD11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1143" w:rsidTr="003117B0">
        <w:tc>
          <w:tcPr>
            <w:tcW w:w="534" w:type="dxa"/>
          </w:tcPr>
          <w:p w:rsidR="00BD1143" w:rsidRDefault="00D75AA4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252" w:type="dxa"/>
          </w:tcPr>
          <w:p w:rsidR="00BD1143" w:rsidRPr="009036E6" w:rsidRDefault="00BD1143" w:rsidP="00B54A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D18">
              <w:rPr>
                <w:rFonts w:ascii="Times New Roman" w:hAnsi="Times New Roman" w:cs="Times New Roman"/>
                <w:sz w:val="24"/>
                <w:szCs w:val="24"/>
              </w:rPr>
              <w:t>Požadavky na měření pH</w:t>
            </w:r>
          </w:p>
        </w:tc>
        <w:tc>
          <w:tcPr>
            <w:tcW w:w="2123" w:type="dxa"/>
          </w:tcPr>
          <w:p w:rsidR="00BD1143" w:rsidRDefault="00BD1143" w:rsidP="00B54A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</w:tcPr>
          <w:p w:rsidR="00BD1143" w:rsidRDefault="00BD1143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D1143" w:rsidRPr="0096745D" w:rsidRDefault="00BD1143" w:rsidP="003117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1143" w:rsidTr="003117B0">
        <w:tc>
          <w:tcPr>
            <w:tcW w:w="534" w:type="dxa"/>
          </w:tcPr>
          <w:p w:rsidR="00BD1143" w:rsidRDefault="00BD1143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D1143" w:rsidRPr="00037D18" w:rsidRDefault="009036E6" w:rsidP="009036E6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5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037D18">
              <w:rPr>
                <w:rFonts w:ascii="Times New Roman" w:hAnsi="Times New Roman" w:cs="Times New Roman"/>
                <w:sz w:val="24"/>
                <w:szCs w:val="24"/>
              </w:rPr>
              <w:t xml:space="preserve">rovádí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D1143" w:rsidRPr="00037D18">
              <w:rPr>
                <w:rFonts w:ascii="Times New Roman" w:hAnsi="Times New Roman" w:cs="Times New Roman"/>
                <w:sz w:val="24"/>
                <w:szCs w:val="24"/>
              </w:rPr>
              <w:t>nalýzy proškolený personál?</w:t>
            </w:r>
          </w:p>
        </w:tc>
        <w:tc>
          <w:tcPr>
            <w:tcW w:w="2123" w:type="dxa"/>
          </w:tcPr>
          <w:p w:rsidR="00BD1143" w:rsidRDefault="00BD1143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BD1143" w:rsidRDefault="00BD1143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3117B0" w:rsidRDefault="003117B0" w:rsidP="003117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Ano -</w:t>
            </w:r>
            <w:r w:rsidRPr="000F3F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0F3FF8">
              <w:rPr>
                <w:rFonts w:ascii="Times New Roman" w:hAnsi="Times New Roman" w:cs="Times New Roman"/>
                <w:i/>
                <w:sz w:val="24"/>
                <w:szCs w:val="24"/>
              </w:rPr>
              <w:t>doložit pověření, doložit proškolení pracovníků včetně vnitřního předpisu, kterým je tato metoda ošetřena.</w:t>
            </w:r>
          </w:p>
          <w:p w:rsidR="003117B0" w:rsidRPr="000F3FF8" w:rsidRDefault="003117B0" w:rsidP="003117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D1143" w:rsidRDefault="003117B0" w:rsidP="007F1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Ne - </w:t>
            </w:r>
            <w:r w:rsidRPr="000F3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kdo to </w:t>
            </w:r>
            <w:r w:rsidRPr="007F1066">
              <w:rPr>
                <w:rFonts w:ascii="Times New Roman" w:hAnsi="Times New Roman" w:cs="Times New Roman"/>
                <w:i/>
                <w:sz w:val="24"/>
                <w:szCs w:val="24"/>
              </w:rPr>
              <w:t>zajišťuje</w:t>
            </w:r>
          </w:p>
        </w:tc>
        <w:tc>
          <w:tcPr>
            <w:tcW w:w="4394" w:type="dxa"/>
          </w:tcPr>
          <w:p w:rsidR="00BD1143" w:rsidRDefault="003117B0" w:rsidP="003117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V případě externího zajištění měření pH doložit informace o laboratoři: adresa, kopie protokolů, byly vyšetřeny všechny zařazované výrobky. Pokud byl vyšetřen pouze jeden výrobek, ostatní nemohou být zařazovány do výše zmíněných kategorií.</w:t>
            </w:r>
          </w:p>
          <w:p w:rsidR="007F1066" w:rsidRDefault="007F1066" w:rsidP="003117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1066" w:rsidRPr="007F1066" w:rsidRDefault="007F1066" w:rsidP="007F1066">
            <w:pPr>
              <w:pStyle w:val="Textkomente"/>
              <w:rPr>
                <w:rFonts w:ascii="Times New Roman" w:hAnsi="Times New Roman" w:cs="Times New Roman"/>
              </w:rPr>
            </w:pPr>
            <w:r w:rsidRPr="007F1066">
              <w:rPr>
                <w:rFonts w:ascii="Times New Roman" w:hAnsi="Times New Roman" w:cs="Times New Roman"/>
              </w:rPr>
              <w:t xml:space="preserve">Byla zjištěna u PPP </w:t>
            </w:r>
            <w:r w:rsidRPr="007F1066">
              <w:rPr>
                <w:rFonts w:ascii="Times New Roman" w:hAnsi="Times New Roman" w:cs="Times New Roman"/>
                <w:b/>
              </w:rPr>
              <w:t>nebezpečná</w:t>
            </w:r>
            <w:r w:rsidRPr="007F1066">
              <w:rPr>
                <w:rFonts w:ascii="Times New Roman" w:hAnsi="Times New Roman" w:cs="Times New Roman"/>
              </w:rPr>
              <w:t xml:space="preserve"> potravina, nebo </w:t>
            </w:r>
            <w:r w:rsidRPr="007F1066">
              <w:rPr>
                <w:rFonts w:ascii="Times New Roman" w:hAnsi="Times New Roman" w:cs="Times New Roman"/>
                <w:b/>
              </w:rPr>
              <w:t>nejakostní</w:t>
            </w:r>
            <w:r w:rsidRPr="007F1066">
              <w:rPr>
                <w:rFonts w:ascii="Times New Roman" w:hAnsi="Times New Roman" w:cs="Times New Roman"/>
              </w:rPr>
              <w:t xml:space="preserve"> potravina nebo </w:t>
            </w:r>
            <w:r w:rsidRPr="007F1066">
              <w:rPr>
                <w:rFonts w:ascii="Times New Roman" w:hAnsi="Times New Roman" w:cs="Times New Roman"/>
                <w:b/>
              </w:rPr>
              <w:t>klamání</w:t>
            </w:r>
            <w:r w:rsidRPr="007F1066">
              <w:rPr>
                <w:rFonts w:ascii="Times New Roman" w:hAnsi="Times New Roman" w:cs="Times New Roman"/>
              </w:rPr>
              <w:t xml:space="preserve"> spotřebitele (např. složením výrobku).</w:t>
            </w:r>
          </w:p>
          <w:p w:rsidR="007F1066" w:rsidRPr="0096745D" w:rsidRDefault="007F1066" w:rsidP="003117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1143" w:rsidTr="003117B0">
        <w:tc>
          <w:tcPr>
            <w:tcW w:w="534" w:type="dxa"/>
          </w:tcPr>
          <w:p w:rsidR="00BD1143" w:rsidRDefault="007F1066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:rsidR="00BD1143" w:rsidRPr="00037D18" w:rsidRDefault="00BD1143" w:rsidP="007F1066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37D18">
              <w:rPr>
                <w:rFonts w:ascii="Times New Roman" w:hAnsi="Times New Roman" w:cs="Times New Roman"/>
                <w:sz w:val="24"/>
                <w:szCs w:val="24"/>
              </w:rPr>
              <w:t>Je prováděn pravidelný servis přístroje podle doporučení výrobce</w:t>
            </w:r>
            <w:r w:rsidR="00863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3" w:type="dxa"/>
          </w:tcPr>
          <w:p w:rsidR="00BD1143" w:rsidRDefault="00BD1143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BD1143" w:rsidRDefault="00BD1143" w:rsidP="00037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3117B0" w:rsidRPr="00314383" w:rsidRDefault="003117B0" w:rsidP="003117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Ano -</w:t>
            </w:r>
            <w:r w:rsidRPr="003143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doložit dokumentaci</w:t>
            </w:r>
          </w:p>
          <w:p w:rsidR="00BD1143" w:rsidRDefault="003117B0" w:rsidP="003117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</w:t>
            </w:r>
            <w:r w:rsidRPr="003117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</w:t>
            </w:r>
            <w:r w:rsidRPr="003143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neshoda</w:t>
            </w:r>
            <w:r w:rsidRPr="00314383">
              <w:rPr>
                <w:rFonts w:ascii="Times New Roman" w:hAnsi="Times New Roman" w:cs="Times New Roman"/>
                <w:i/>
                <w:sz w:val="24"/>
                <w:szCs w:val="24"/>
              </w:rPr>
              <w:t>, nejsou splněny podmínky pro měření uvedené v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Pr="00314383">
              <w:rPr>
                <w:rFonts w:ascii="Times New Roman" w:hAnsi="Times New Roman" w:cs="Times New Roman"/>
                <w:i/>
                <w:sz w:val="24"/>
                <w:szCs w:val="24"/>
              </w:rPr>
              <w:t>normě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 manuálu.</w:t>
            </w:r>
          </w:p>
        </w:tc>
        <w:tc>
          <w:tcPr>
            <w:tcW w:w="4394" w:type="dxa"/>
          </w:tcPr>
          <w:p w:rsidR="00BD1143" w:rsidRPr="0096745D" w:rsidRDefault="00BD1143" w:rsidP="003117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17B0" w:rsidRDefault="003117B0" w:rsidP="00A16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117B0" w:rsidSect="003255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444" w:rsidRDefault="00F02444" w:rsidP="00BD489B">
      <w:pPr>
        <w:spacing w:after="0" w:line="240" w:lineRule="auto"/>
      </w:pPr>
      <w:r>
        <w:separator/>
      </w:r>
    </w:p>
  </w:endnote>
  <w:endnote w:type="continuationSeparator" w:id="0">
    <w:p w:rsidR="00F02444" w:rsidRDefault="00F02444" w:rsidP="00BD4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vTTd832f767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d832f767+22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E1B" w:rsidRDefault="00966E1B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640977"/>
      <w:docPartObj>
        <w:docPartGallery w:val="Page Numbers (Bottom of Page)"/>
        <w:docPartUnique/>
      </w:docPartObj>
    </w:sdtPr>
    <w:sdtEndPr/>
    <w:sdtContent>
      <w:p w:rsidR="00966E1B" w:rsidRDefault="00966E1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968">
          <w:rPr>
            <w:noProof/>
          </w:rPr>
          <w:t>2</w:t>
        </w:r>
        <w:r>
          <w:fldChar w:fldCharType="end"/>
        </w:r>
      </w:p>
    </w:sdtContent>
  </w:sdt>
  <w:p w:rsidR="00BD489B" w:rsidRDefault="00BD489B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E1B" w:rsidRDefault="00966E1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444" w:rsidRDefault="00F02444" w:rsidP="00BD489B">
      <w:pPr>
        <w:spacing w:after="0" w:line="240" w:lineRule="auto"/>
      </w:pPr>
      <w:r>
        <w:separator/>
      </w:r>
    </w:p>
  </w:footnote>
  <w:footnote w:type="continuationSeparator" w:id="0">
    <w:p w:rsidR="00F02444" w:rsidRDefault="00F02444" w:rsidP="00BD4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E1B" w:rsidRDefault="00966E1B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E1B" w:rsidRDefault="00966E1B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E1B" w:rsidRDefault="00966E1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4772A"/>
    <w:multiLevelType w:val="hybridMultilevel"/>
    <w:tmpl w:val="4E0A28B4"/>
    <w:lvl w:ilvl="0" w:tplc="AE9E7DD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3707A"/>
    <w:multiLevelType w:val="hybridMultilevel"/>
    <w:tmpl w:val="9E8A93B8"/>
    <w:lvl w:ilvl="0" w:tplc="06AC593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E21"/>
    <w:rsid w:val="000059FD"/>
    <w:rsid w:val="0001511D"/>
    <w:rsid w:val="00020532"/>
    <w:rsid w:val="00037D18"/>
    <w:rsid w:val="00061B3F"/>
    <w:rsid w:val="000741B6"/>
    <w:rsid w:val="00085D9C"/>
    <w:rsid w:val="0009446F"/>
    <w:rsid w:val="00095FF9"/>
    <w:rsid w:val="000976DF"/>
    <w:rsid w:val="000A2271"/>
    <w:rsid w:val="000B27B8"/>
    <w:rsid w:val="000D65D7"/>
    <w:rsid w:val="000F3FF8"/>
    <w:rsid w:val="00133758"/>
    <w:rsid w:val="00161CBC"/>
    <w:rsid w:val="00164711"/>
    <w:rsid w:val="00182859"/>
    <w:rsid w:val="001C151F"/>
    <w:rsid w:val="001C782C"/>
    <w:rsid w:val="001D1485"/>
    <w:rsid w:val="001F623D"/>
    <w:rsid w:val="00204881"/>
    <w:rsid w:val="002235D6"/>
    <w:rsid w:val="00294FE4"/>
    <w:rsid w:val="002A6586"/>
    <w:rsid w:val="002F2E9B"/>
    <w:rsid w:val="002F3DFC"/>
    <w:rsid w:val="003032B2"/>
    <w:rsid w:val="003117B0"/>
    <w:rsid w:val="00314383"/>
    <w:rsid w:val="00320FCE"/>
    <w:rsid w:val="003248CD"/>
    <w:rsid w:val="00325521"/>
    <w:rsid w:val="00343FF5"/>
    <w:rsid w:val="0036318D"/>
    <w:rsid w:val="003A313C"/>
    <w:rsid w:val="003B5750"/>
    <w:rsid w:val="003E48EE"/>
    <w:rsid w:val="004048D0"/>
    <w:rsid w:val="00422516"/>
    <w:rsid w:val="00445CF4"/>
    <w:rsid w:val="00452742"/>
    <w:rsid w:val="00476452"/>
    <w:rsid w:val="00487E61"/>
    <w:rsid w:val="0049326C"/>
    <w:rsid w:val="004A1362"/>
    <w:rsid w:val="004A457A"/>
    <w:rsid w:val="004F554C"/>
    <w:rsid w:val="0051015E"/>
    <w:rsid w:val="00514DEE"/>
    <w:rsid w:val="005218F2"/>
    <w:rsid w:val="00540CD5"/>
    <w:rsid w:val="00542DFA"/>
    <w:rsid w:val="00546F38"/>
    <w:rsid w:val="00573138"/>
    <w:rsid w:val="00586C5A"/>
    <w:rsid w:val="005C0DAC"/>
    <w:rsid w:val="005D5DC3"/>
    <w:rsid w:val="005E1292"/>
    <w:rsid w:val="005E1F1F"/>
    <w:rsid w:val="005F5D41"/>
    <w:rsid w:val="00601A24"/>
    <w:rsid w:val="00606EF5"/>
    <w:rsid w:val="00613CD5"/>
    <w:rsid w:val="00652B56"/>
    <w:rsid w:val="006648DC"/>
    <w:rsid w:val="006656B9"/>
    <w:rsid w:val="00673C31"/>
    <w:rsid w:val="00692977"/>
    <w:rsid w:val="006B2748"/>
    <w:rsid w:val="006D0774"/>
    <w:rsid w:val="006D30BF"/>
    <w:rsid w:val="00703A21"/>
    <w:rsid w:val="0071699B"/>
    <w:rsid w:val="00732A5F"/>
    <w:rsid w:val="0074611E"/>
    <w:rsid w:val="00792F7B"/>
    <w:rsid w:val="007932CC"/>
    <w:rsid w:val="007947B2"/>
    <w:rsid w:val="007F1066"/>
    <w:rsid w:val="007F3957"/>
    <w:rsid w:val="008340E9"/>
    <w:rsid w:val="00863F2E"/>
    <w:rsid w:val="00867203"/>
    <w:rsid w:val="008865A6"/>
    <w:rsid w:val="00890465"/>
    <w:rsid w:val="008D1389"/>
    <w:rsid w:val="008D4735"/>
    <w:rsid w:val="008D4BF6"/>
    <w:rsid w:val="008E490F"/>
    <w:rsid w:val="008F1D36"/>
    <w:rsid w:val="009036E6"/>
    <w:rsid w:val="00961473"/>
    <w:rsid w:val="00966E1B"/>
    <w:rsid w:val="0096745D"/>
    <w:rsid w:val="00972F06"/>
    <w:rsid w:val="0098546D"/>
    <w:rsid w:val="009B7968"/>
    <w:rsid w:val="009F0B18"/>
    <w:rsid w:val="00A13E87"/>
    <w:rsid w:val="00A166B8"/>
    <w:rsid w:val="00A2096B"/>
    <w:rsid w:val="00A2524F"/>
    <w:rsid w:val="00A43519"/>
    <w:rsid w:val="00A74357"/>
    <w:rsid w:val="00A90ABB"/>
    <w:rsid w:val="00A94440"/>
    <w:rsid w:val="00AD48F0"/>
    <w:rsid w:val="00AD7405"/>
    <w:rsid w:val="00AF2E21"/>
    <w:rsid w:val="00B33159"/>
    <w:rsid w:val="00B3669F"/>
    <w:rsid w:val="00B4591D"/>
    <w:rsid w:val="00B54A05"/>
    <w:rsid w:val="00B55828"/>
    <w:rsid w:val="00B63378"/>
    <w:rsid w:val="00B72845"/>
    <w:rsid w:val="00B87C87"/>
    <w:rsid w:val="00BA649C"/>
    <w:rsid w:val="00BC05FD"/>
    <w:rsid w:val="00BC7F9F"/>
    <w:rsid w:val="00BD1143"/>
    <w:rsid w:val="00BD27D0"/>
    <w:rsid w:val="00BD489B"/>
    <w:rsid w:val="00BE590D"/>
    <w:rsid w:val="00BF33A0"/>
    <w:rsid w:val="00BF5E88"/>
    <w:rsid w:val="00C12BBF"/>
    <w:rsid w:val="00C23B06"/>
    <w:rsid w:val="00C56205"/>
    <w:rsid w:val="00C60347"/>
    <w:rsid w:val="00C632A6"/>
    <w:rsid w:val="00C763BF"/>
    <w:rsid w:val="00C9371D"/>
    <w:rsid w:val="00C95101"/>
    <w:rsid w:val="00CB5A93"/>
    <w:rsid w:val="00CE330F"/>
    <w:rsid w:val="00D063F9"/>
    <w:rsid w:val="00D127FF"/>
    <w:rsid w:val="00D27EA3"/>
    <w:rsid w:val="00D361C9"/>
    <w:rsid w:val="00D6647C"/>
    <w:rsid w:val="00D72B68"/>
    <w:rsid w:val="00D75AA4"/>
    <w:rsid w:val="00DA14E2"/>
    <w:rsid w:val="00DB4ADD"/>
    <w:rsid w:val="00DE7109"/>
    <w:rsid w:val="00E024C8"/>
    <w:rsid w:val="00E04BEF"/>
    <w:rsid w:val="00E1795A"/>
    <w:rsid w:val="00E3551B"/>
    <w:rsid w:val="00E4653E"/>
    <w:rsid w:val="00E561B3"/>
    <w:rsid w:val="00E91495"/>
    <w:rsid w:val="00E96260"/>
    <w:rsid w:val="00E96B5F"/>
    <w:rsid w:val="00EA7536"/>
    <w:rsid w:val="00EF2889"/>
    <w:rsid w:val="00F02444"/>
    <w:rsid w:val="00F034CD"/>
    <w:rsid w:val="00F258E1"/>
    <w:rsid w:val="00F261D2"/>
    <w:rsid w:val="00F30EA7"/>
    <w:rsid w:val="00F42678"/>
    <w:rsid w:val="00F73BDA"/>
    <w:rsid w:val="00F75E62"/>
    <w:rsid w:val="00F76B1E"/>
    <w:rsid w:val="00F953F8"/>
    <w:rsid w:val="00F97997"/>
    <w:rsid w:val="00FA0200"/>
    <w:rsid w:val="00FB6BCB"/>
    <w:rsid w:val="00FC48EE"/>
    <w:rsid w:val="00FD1581"/>
    <w:rsid w:val="00F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1A2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47645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7645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7645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645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645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476452"/>
    <w:pPr>
      <w:spacing w:after="0" w:line="240" w:lineRule="auto"/>
    </w:pPr>
  </w:style>
  <w:style w:type="table" w:styleId="Mkatabulky">
    <w:name w:val="Table Grid"/>
    <w:basedOn w:val="Normlntabulka"/>
    <w:uiPriority w:val="59"/>
    <w:rsid w:val="00037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37D1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D4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D489B"/>
  </w:style>
  <w:style w:type="paragraph" w:styleId="Zpat">
    <w:name w:val="footer"/>
    <w:basedOn w:val="Normln"/>
    <w:link w:val="ZpatChar"/>
    <w:uiPriority w:val="99"/>
    <w:unhideWhenUsed/>
    <w:rsid w:val="00BD4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D48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1A2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47645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7645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7645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645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645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476452"/>
    <w:pPr>
      <w:spacing w:after="0" w:line="240" w:lineRule="auto"/>
    </w:pPr>
  </w:style>
  <w:style w:type="table" w:styleId="Mkatabulky">
    <w:name w:val="Table Grid"/>
    <w:basedOn w:val="Normlntabulka"/>
    <w:uiPriority w:val="59"/>
    <w:rsid w:val="00037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37D1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D4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D489B"/>
  </w:style>
  <w:style w:type="paragraph" w:styleId="Zpat">
    <w:name w:val="footer"/>
    <w:basedOn w:val="Normln"/>
    <w:link w:val="ZpatChar"/>
    <w:uiPriority w:val="99"/>
    <w:unhideWhenUsed/>
    <w:rsid w:val="00BD4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D4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2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385EA-6F00-4DEC-B7B1-C6FEEA01A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Brychta</dc:creator>
  <cp:lastModifiedBy>Bartošová Lenka, Mgr., Ph.D.</cp:lastModifiedBy>
  <cp:revision>2</cp:revision>
  <cp:lastPrinted>2017-01-31T10:03:00Z</cp:lastPrinted>
  <dcterms:created xsi:type="dcterms:W3CDTF">2017-04-10T11:37:00Z</dcterms:created>
  <dcterms:modified xsi:type="dcterms:W3CDTF">2017-04-10T11:37:00Z</dcterms:modified>
</cp:coreProperties>
</file>