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1030" w:type="dxa"/>
        <w:tblInd w:w="-830" w:type="dxa"/>
        <w:tblCellMar>
          <w:left w:w="70" w:type="dxa"/>
          <w:right w:w="70" w:type="dxa"/>
        </w:tblCellMar>
        <w:tblLook w:val="0000"/>
      </w:tblPr>
      <w:tblGrid>
        <w:gridCol w:w="11030"/>
      </w:tblGrid>
      <w:tr w:rsidR="00FE25DF" w:rsidRPr="00A9470B" w:rsidTr="006A5110">
        <w:trPr>
          <w:cantSplit/>
          <w:trHeight w:val="2694"/>
          <w:tblHeader/>
        </w:trPr>
        <w:tc>
          <w:tcPr>
            <w:tcW w:w="0" w:type="auto"/>
            <w:vAlign w:val="center"/>
          </w:tcPr>
          <w:p w:rsidR="00FE25DF" w:rsidRPr="00A9470B" w:rsidRDefault="00CA4D6F" w:rsidP="00FE25DF">
            <w:pPr>
              <w:jc w:val="center"/>
              <w:rPr>
                <w:lang w:val="en-US"/>
              </w:rPr>
            </w:pPr>
            <w:r w:rsidRPr="00A9470B">
              <w:rPr>
                <w:noProof/>
              </w:rPr>
              <w:drawing>
                <wp:inline distT="0" distB="0" distL="0" distR="0">
                  <wp:extent cx="6896100" cy="1495425"/>
                  <wp:effectExtent l="19050" t="0" r="0" b="0"/>
                  <wp:docPr id="1" name="obrázek 1" descr="hlavica_cz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ek 1" descr="hlavica_cz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96100" cy="1495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9470B" w:rsidRPr="00510D66" w:rsidRDefault="00A9470B" w:rsidP="00A9470B">
      <w:pPr>
        <w:jc w:val="both"/>
      </w:pPr>
    </w:p>
    <w:p w:rsidR="00A9470B" w:rsidRPr="00844999" w:rsidRDefault="00510D66" w:rsidP="00FE25DF">
      <w:pPr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  <w:t>Consumers’ suggestions for inspections</w:t>
      </w:r>
      <w:r w:rsidR="00A9470B" w:rsidRPr="00844999">
        <w:rPr>
          <w:b/>
          <w:sz w:val="28"/>
          <w:szCs w:val="28"/>
          <w:lang w:val="en-US"/>
        </w:rPr>
        <w:t xml:space="preserve"> in year 2012 </w:t>
      </w:r>
    </w:p>
    <w:p w:rsidR="00A9470B" w:rsidRDefault="00A9470B" w:rsidP="00FE25DF">
      <w:pPr>
        <w:rPr>
          <w:b/>
          <w:lang w:val="en-US"/>
        </w:rPr>
      </w:pPr>
    </w:p>
    <w:p w:rsidR="001F7D52" w:rsidRDefault="00510D66" w:rsidP="001F7D52">
      <w:pPr>
        <w:jc w:val="both"/>
        <w:rPr>
          <w:lang w:val="en-US"/>
        </w:rPr>
      </w:pPr>
      <w:r>
        <w:rPr>
          <w:lang w:val="en-US"/>
        </w:rPr>
        <w:t>From the beginning of this year, t</w:t>
      </w:r>
      <w:r w:rsidR="00A9470B">
        <w:rPr>
          <w:lang w:val="en-US"/>
        </w:rPr>
        <w:t xml:space="preserve">he Czech Agriculture and Food Inspection Authority (CAFIA) </w:t>
      </w:r>
      <w:proofErr w:type="gramStart"/>
      <w:r w:rsidR="00A9470B">
        <w:rPr>
          <w:lang w:val="en-US"/>
        </w:rPr>
        <w:t>registers</w:t>
      </w:r>
      <w:proofErr w:type="gramEnd"/>
      <w:r w:rsidR="00A9470B">
        <w:rPr>
          <w:lang w:val="en-US"/>
        </w:rPr>
        <w:t xml:space="preserve"> </w:t>
      </w:r>
      <w:r>
        <w:rPr>
          <w:lang w:val="en-US"/>
        </w:rPr>
        <w:t xml:space="preserve">an </w:t>
      </w:r>
      <w:r w:rsidR="00A9470B">
        <w:rPr>
          <w:lang w:val="en-US"/>
        </w:rPr>
        <w:t xml:space="preserve">enormous increase of </w:t>
      </w:r>
      <w:r>
        <w:rPr>
          <w:lang w:val="en-US"/>
        </w:rPr>
        <w:t>consumers’ suggestions</w:t>
      </w:r>
      <w:r w:rsidR="00A9470B">
        <w:rPr>
          <w:lang w:val="en-US"/>
        </w:rPr>
        <w:t>. From January to February 2012</w:t>
      </w:r>
      <w:r>
        <w:rPr>
          <w:lang w:val="en-US"/>
        </w:rPr>
        <w:t>,</w:t>
      </w:r>
      <w:r w:rsidR="00A9470B">
        <w:rPr>
          <w:lang w:val="en-US"/>
        </w:rPr>
        <w:t xml:space="preserve"> the </w:t>
      </w:r>
      <w:r w:rsidR="001F7D52">
        <w:rPr>
          <w:lang w:val="en-US"/>
        </w:rPr>
        <w:t xml:space="preserve">number of delivered submissions increases two-and-half times. </w:t>
      </w:r>
    </w:p>
    <w:p w:rsidR="001F7D52" w:rsidRDefault="001F7D52" w:rsidP="001F7D52">
      <w:pPr>
        <w:jc w:val="both"/>
        <w:rPr>
          <w:lang w:val="en-US"/>
        </w:rPr>
      </w:pPr>
    </w:p>
    <w:p w:rsidR="00A9470B" w:rsidRDefault="001F7D52" w:rsidP="001F7D52">
      <w:pPr>
        <w:jc w:val="both"/>
        <w:rPr>
          <w:lang w:val="en-US"/>
        </w:rPr>
      </w:pPr>
      <w:r>
        <w:rPr>
          <w:lang w:val="en-US"/>
        </w:rPr>
        <w:t xml:space="preserve">CAFIA checks all the </w:t>
      </w:r>
      <w:r w:rsidR="00510D66">
        <w:rPr>
          <w:lang w:val="en-US"/>
        </w:rPr>
        <w:t>submissions</w:t>
      </w:r>
      <w:r>
        <w:rPr>
          <w:lang w:val="en-US"/>
        </w:rPr>
        <w:t xml:space="preserve">, which </w:t>
      </w:r>
      <w:r w:rsidR="00510D66">
        <w:rPr>
          <w:lang w:val="en-US"/>
        </w:rPr>
        <w:t>are</w:t>
      </w:r>
      <w:r>
        <w:rPr>
          <w:lang w:val="en-US"/>
        </w:rPr>
        <w:t xml:space="preserve"> </w:t>
      </w:r>
      <w:r w:rsidR="00510D66">
        <w:rPr>
          <w:lang w:val="en-US"/>
        </w:rPr>
        <w:t>specific enough</w:t>
      </w:r>
      <w:r>
        <w:rPr>
          <w:lang w:val="en-US"/>
        </w:rPr>
        <w:t xml:space="preserve"> </w:t>
      </w:r>
      <w:r w:rsidR="00510D66">
        <w:rPr>
          <w:lang w:val="en-US"/>
        </w:rPr>
        <w:t>to carry</w:t>
      </w:r>
      <w:r>
        <w:rPr>
          <w:lang w:val="en-US"/>
        </w:rPr>
        <w:t xml:space="preserve"> out </w:t>
      </w:r>
      <w:r w:rsidR="00510D66">
        <w:rPr>
          <w:lang w:val="en-US"/>
        </w:rPr>
        <w:t>an</w:t>
      </w:r>
      <w:r>
        <w:rPr>
          <w:lang w:val="en-US"/>
        </w:rPr>
        <w:t xml:space="preserve"> inspection. </w:t>
      </w:r>
      <w:r w:rsidR="00A9470B">
        <w:rPr>
          <w:lang w:val="en-US"/>
        </w:rPr>
        <w:t xml:space="preserve"> </w:t>
      </w:r>
    </w:p>
    <w:p w:rsidR="001F7D52" w:rsidRDefault="001F7D52" w:rsidP="001F7D52">
      <w:pPr>
        <w:jc w:val="both"/>
        <w:rPr>
          <w:lang w:val="en-US"/>
        </w:rPr>
      </w:pPr>
    </w:p>
    <w:p w:rsidR="00844999" w:rsidRDefault="00510D66" w:rsidP="001F7D52">
      <w:pPr>
        <w:jc w:val="both"/>
        <w:rPr>
          <w:lang w:val="en-US"/>
        </w:rPr>
      </w:pPr>
      <w:r>
        <w:rPr>
          <w:lang w:val="en-US"/>
        </w:rPr>
        <w:t>Consumers’</w:t>
      </w:r>
      <w:r w:rsidR="006C55B3">
        <w:rPr>
          <w:lang w:val="en-US"/>
        </w:rPr>
        <w:t xml:space="preserve"> </w:t>
      </w:r>
      <w:r>
        <w:rPr>
          <w:lang w:val="en-US"/>
        </w:rPr>
        <w:t>suggestions</w:t>
      </w:r>
      <w:r w:rsidR="001F7D52">
        <w:rPr>
          <w:lang w:val="en-US"/>
        </w:rPr>
        <w:t xml:space="preserve"> represent important source of impulses for CAFIA </w:t>
      </w:r>
      <w:r>
        <w:rPr>
          <w:lang w:val="en-US"/>
        </w:rPr>
        <w:t>inspection</w:t>
      </w:r>
      <w:r w:rsidR="001F7D52">
        <w:rPr>
          <w:lang w:val="en-US"/>
        </w:rPr>
        <w:t xml:space="preserve"> activity and also serve as one of the indicator</w:t>
      </w:r>
      <w:r>
        <w:rPr>
          <w:lang w:val="en-US"/>
        </w:rPr>
        <w:t>s</w:t>
      </w:r>
      <w:r w:rsidR="001F7D52">
        <w:rPr>
          <w:lang w:val="en-US"/>
        </w:rPr>
        <w:t xml:space="preserve"> </w:t>
      </w:r>
      <w:r w:rsidR="006C55B3">
        <w:rPr>
          <w:lang w:val="en-US"/>
        </w:rPr>
        <w:t>during the assessment of risk analysis</w:t>
      </w:r>
      <w:r w:rsidR="001F7D52">
        <w:rPr>
          <w:lang w:val="en-US"/>
        </w:rPr>
        <w:t xml:space="preserve"> </w:t>
      </w:r>
      <w:r w:rsidR="00844999">
        <w:rPr>
          <w:lang w:val="en-US"/>
        </w:rPr>
        <w:t xml:space="preserve">of </w:t>
      </w:r>
      <w:r w:rsidR="001F7D52">
        <w:rPr>
          <w:lang w:val="en-US"/>
        </w:rPr>
        <w:t xml:space="preserve">particular commodities and </w:t>
      </w:r>
      <w:r w:rsidR="00844999">
        <w:rPr>
          <w:lang w:val="en-US"/>
        </w:rPr>
        <w:t xml:space="preserve">food </w:t>
      </w:r>
      <w:r>
        <w:rPr>
          <w:lang w:val="en-US"/>
        </w:rPr>
        <w:t>premises</w:t>
      </w:r>
      <w:r w:rsidR="00844999">
        <w:rPr>
          <w:lang w:val="en-US"/>
        </w:rPr>
        <w:t xml:space="preserve">. </w:t>
      </w:r>
    </w:p>
    <w:p w:rsidR="00844999" w:rsidRDefault="00844999" w:rsidP="001F7D52">
      <w:pPr>
        <w:jc w:val="both"/>
        <w:rPr>
          <w:lang w:val="en-US"/>
        </w:rPr>
      </w:pPr>
    </w:p>
    <w:p w:rsidR="00844999" w:rsidRDefault="00510D66" w:rsidP="001F7D52">
      <w:pPr>
        <w:jc w:val="both"/>
        <w:rPr>
          <w:lang w:val="en-US"/>
        </w:rPr>
      </w:pPr>
      <w:r>
        <w:rPr>
          <w:lang w:val="en-US"/>
        </w:rPr>
        <w:t>Current</w:t>
      </w:r>
      <w:r w:rsidR="00844999">
        <w:rPr>
          <w:lang w:val="en-US"/>
        </w:rPr>
        <w:t xml:space="preserve"> data about the </w:t>
      </w:r>
      <w:r>
        <w:rPr>
          <w:lang w:val="en-US"/>
        </w:rPr>
        <w:t>suggestions</w:t>
      </w:r>
      <w:r w:rsidR="00844999">
        <w:rPr>
          <w:lang w:val="en-US"/>
        </w:rPr>
        <w:t xml:space="preserve"> </w:t>
      </w:r>
      <w:r w:rsidR="00574869">
        <w:rPr>
          <w:lang w:val="en-US"/>
        </w:rPr>
        <w:t>which were</w:t>
      </w:r>
      <w:r w:rsidR="00844999">
        <w:rPr>
          <w:lang w:val="en-US"/>
        </w:rPr>
        <w:t xml:space="preserve"> </w:t>
      </w:r>
      <w:r>
        <w:rPr>
          <w:lang w:val="en-US"/>
        </w:rPr>
        <w:t>submitted</w:t>
      </w:r>
      <w:r w:rsidR="00844999">
        <w:rPr>
          <w:lang w:val="en-US"/>
        </w:rPr>
        <w:t xml:space="preserve"> to CAFIA from 1/1/2012 to 2/29/2012:</w:t>
      </w:r>
    </w:p>
    <w:p w:rsidR="00844999" w:rsidRDefault="00844999" w:rsidP="001F7D52">
      <w:pPr>
        <w:jc w:val="both"/>
        <w:rPr>
          <w:lang w:val="en-US"/>
        </w:rPr>
      </w:pPr>
    </w:p>
    <w:tbl>
      <w:tblPr>
        <w:tblStyle w:val="Mkatabulky"/>
        <w:tblW w:w="0" w:type="auto"/>
        <w:jc w:val="center"/>
        <w:tblLook w:val="04A0"/>
      </w:tblPr>
      <w:tblGrid>
        <w:gridCol w:w="2376"/>
        <w:gridCol w:w="2117"/>
      </w:tblGrid>
      <w:tr w:rsidR="00844999" w:rsidRPr="00A9470B" w:rsidTr="00844999">
        <w:trPr>
          <w:jc w:val="center"/>
        </w:trPr>
        <w:tc>
          <w:tcPr>
            <w:tcW w:w="2376" w:type="dxa"/>
            <w:shd w:val="clear" w:color="auto" w:fill="92D050"/>
          </w:tcPr>
          <w:p w:rsidR="00844999" w:rsidRPr="00A9470B" w:rsidRDefault="00844999" w:rsidP="00BF7095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Inspectorate CAFIA</w:t>
            </w:r>
          </w:p>
        </w:tc>
        <w:tc>
          <w:tcPr>
            <w:tcW w:w="2117" w:type="dxa"/>
            <w:shd w:val="clear" w:color="auto" w:fill="92D050"/>
          </w:tcPr>
          <w:p w:rsidR="00844999" w:rsidRPr="00A9470B" w:rsidRDefault="00844999" w:rsidP="00BF7095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 xml:space="preserve">Number of </w:t>
            </w:r>
            <w:r w:rsidR="00510D66">
              <w:rPr>
                <w:b/>
                <w:lang w:val="en-US"/>
              </w:rPr>
              <w:t>suggestions</w:t>
            </w:r>
          </w:p>
          <w:p w:rsidR="00844999" w:rsidRPr="00A9470B" w:rsidRDefault="00844999" w:rsidP="00BF7095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1/1/2012-2/29/</w:t>
            </w:r>
            <w:r w:rsidRPr="00A9470B">
              <w:rPr>
                <w:b/>
                <w:lang w:val="en-US"/>
              </w:rPr>
              <w:t>2012</w:t>
            </w:r>
          </w:p>
        </w:tc>
      </w:tr>
      <w:tr w:rsidR="00844999" w:rsidRPr="00A9470B" w:rsidTr="00844999">
        <w:trPr>
          <w:jc w:val="center"/>
        </w:trPr>
        <w:tc>
          <w:tcPr>
            <w:tcW w:w="2376" w:type="dxa"/>
          </w:tcPr>
          <w:p w:rsidR="00844999" w:rsidRPr="00A9470B" w:rsidRDefault="00844999" w:rsidP="00BF7095">
            <w:pPr>
              <w:rPr>
                <w:lang w:val="en-US"/>
              </w:rPr>
            </w:pPr>
            <w:r>
              <w:rPr>
                <w:lang w:val="en-US"/>
              </w:rPr>
              <w:t>Headquarters</w:t>
            </w:r>
          </w:p>
        </w:tc>
        <w:tc>
          <w:tcPr>
            <w:tcW w:w="2117" w:type="dxa"/>
          </w:tcPr>
          <w:p w:rsidR="00844999" w:rsidRPr="00A9470B" w:rsidRDefault="00844999" w:rsidP="00BF7095">
            <w:pPr>
              <w:rPr>
                <w:lang w:val="en-US"/>
              </w:rPr>
            </w:pPr>
            <w:r w:rsidRPr="00A9470B">
              <w:rPr>
                <w:lang w:val="en-US"/>
              </w:rPr>
              <w:t>115</w:t>
            </w:r>
          </w:p>
        </w:tc>
      </w:tr>
      <w:tr w:rsidR="00844999" w:rsidRPr="00A9470B" w:rsidTr="00844999">
        <w:trPr>
          <w:jc w:val="center"/>
        </w:trPr>
        <w:tc>
          <w:tcPr>
            <w:tcW w:w="2376" w:type="dxa"/>
          </w:tcPr>
          <w:p w:rsidR="00844999" w:rsidRPr="00A9470B" w:rsidRDefault="00844999" w:rsidP="00BF7095">
            <w:pPr>
              <w:rPr>
                <w:lang w:val="en-US"/>
              </w:rPr>
            </w:pPr>
            <w:proofErr w:type="spellStart"/>
            <w:r w:rsidRPr="00A9470B">
              <w:rPr>
                <w:lang w:val="en-US"/>
              </w:rPr>
              <w:t>Ústí</w:t>
            </w:r>
            <w:proofErr w:type="spellEnd"/>
            <w:r w:rsidRPr="00A9470B">
              <w:rPr>
                <w:lang w:val="en-US"/>
              </w:rPr>
              <w:t xml:space="preserve"> </w:t>
            </w:r>
            <w:proofErr w:type="spellStart"/>
            <w:r w:rsidRPr="00A9470B">
              <w:rPr>
                <w:lang w:val="en-US"/>
              </w:rPr>
              <w:t>nad</w:t>
            </w:r>
            <w:proofErr w:type="spellEnd"/>
            <w:r w:rsidRPr="00A9470B">
              <w:rPr>
                <w:lang w:val="en-US"/>
              </w:rPr>
              <w:t xml:space="preserve"> Labem</w:t>
            </w:r>
          </w:p>
        </w:tc>
        <w:tc>
          <w:tcPr>
            <w:tcW w:w="2117" w:type="dxa"/>
          </w:tcPr>
          <w:p w:rsidR="00844999" w:rsidRPr="00A9470B" w:rsidRDefault="00844999" w:rsidP="00BF7095">
            <w:pPr>
              <w:rPr>
                <w:lang w:val="en-US"/>
              </w:rPr>
            </w:pPr>
            <w:r w:rsidRPr="00A9470B">
              <w:rPr>
                <w:lang w:val="en-US"/>
              </w:rPr>
              <w:t>65</w:t>
            </w:r>
          </w:p>
        </w:tc>
      </w:tr>
      <w:tr w:rsidR="00844999" w:rsidRPr="00A9470B" w:rsidTr="00844999">
        <w:trPr>
          <w:jc w:val="center"/>
        </w:trPr>
        <w:tc>
          <w:tcPr>
            <w:tcW w:w="2376" w:type="dxa"/>
          </w:tcPr>
          <w:p w:rsidR="00844999" w:rsidRPr="00A9470B" w:rsidRDefault="00844999" w:rsidP="00BF7095">
            <w:pPr>
              <w:rPr>
                <w:lang w:val="en-US"/>
              </w:rPr>
            </w:pPr>
            <w:r w:rsidRPr="00A9470B">
              <w:rPr>
                <w:lang w:val="en-US"/>
              </w:rPr>
              <w:t>Brno</w:t>
            </w:r>
          </w:p>
        </w:tc>
        <w:tc>
          <w:tcPr>
            <w:tcW w:w="2117" w:type="dxa"/>
          </w:tcPr>
          <w:p w:rsidR="00844999" w:rsidRPr="00A9470B" w:rsidRDefault="00844999" w:rsidP="00BF7095">
            <w:pPr>
              <w:rPr>
                <w:lang w:val="en-US"/>
              </w:rPr>
            </w:pPr>
            <w:r w:rsidRPr="00A9470B">
              <w:rPr>
                <w:lang w:val="en-US"/>
              </w:rPr>
              <w:t>106</w:t>
            </w:r>
          </w:p>
        </w:tc>
      </w:tr>
      <w:tr w:rsidR="00844999" w:rsidRPr="00A9470B" w:rsidTr="00844999">
        <w:trPr>
          <w:jc w:val="center"/>
        </w:trPr>
        <w:tc>
          <w:tcPr>
            <w:tcW w:w="2376" w:type="dxa"/>
          </w:tcPr>
          <w:p w:rsidR="00844999" w:rsidRPr="00A9470B" w:rsidRDefault="00844999" w:rsidP="00BF7095">
            <w:pPr>
              <w:rPr>
                <w:lang w:val="en-US"/>
              </w:rPr>
            </w:pPr>
            <w:proofErr w:type="spellStart"/>
            <w:r w:rsidRPr="00A9470B">
              <w:rPr>
                <w:lang w:val="en-US"/>
              </w:rPr>
              <w:t>Plzeň</w:t>
            </w:r>
            <w:proofErr w:type="spellEnd"/>
          </w:p>
        </w:tc>
        <w:tc>
          <w:tcPr>
            <w:tcW w:w="2117" w:type="dxa"/>
          </w:tcPr>
          <w:p w:rsidR="00844999" w:rsidRPr="00A9470B" w:rsidRDefault="00844999" w:rsidP="00BF7095">
            <w:pPr>
              <w:rPr>
                <w:lang w:val="en-US"/>
              </w:rPr>
            </w:pPr>
            <w:r w:rsidRPr="00A9470B">
              <w:rPr>
                <w:lang w:val="en-US"/>
              </w:rPr>
              <w:t>59</w:t>
            </w:r>
          </w:p>
        </w:tc>
      </w:tr>
      <w:tr w:rsidR="00844999" w:rsidRPr="00A9470B" w:rsidTr="00844999">
        <w:trPr>
          <w:jc w:val="center"/>
        </w:trPr>
        <w:tc>
          <w:tcPr>
            <w:tcW w:w="2376" w:type="dxa"/>
          </w:tcPr>
          <w:p w:rsidR="00844999" w:rsidRPr="00A9470B" w:rsidRDefault="00844999" w:rsidP="00BF7095">
            <w:pPr>
              <w:rPr>
                <w:lang w:val="en-US"/>
              </w:rPr>
            </w:pPr>
            <w:proofErr w:type="spellStart"/>
            <w:r w:rsidRPr="00A9470B">
              <w:rPr>
                <w:lang w:val="en-US"/>
              </w:rPr>
              <w:t>Praha</w:t>
            </w:r>
            <w:proofErr w:type="spellEnd"/>
          </w:p>
        </w:tc>
        <w:tc>
          <w:tcPr>
            <w:tcW w:w="2117" w:type="dxa"/>
          </w:tcPr>
          <w:p w:rsidR="00844999" w:rsidRPr="00A9470B" w:rsidRDefault="00844999" w:rsidP="00BF7095">
            <w:pPr>
              <w:rPr>
                <w:lang w:val="en-US"/>
              </w:rPr>
            </w:pPr>
            <w:r w:rsidRPr="00A9470B">
              <w:rPr>
                <w:lang w:val="en-US"/>
              </w:rPr>
              <w:t>213</w:t>
            </w:r>
          </w:p>
        </w:tc>
      </w:tr>
      <w:tr w:rsidR="00844999" w:rsidRPr="00A9470B" w:rsidTr="00844999">
        <w:trPr>
          <w:jc w:val="center"/>
        </w:trPr>
        <w:tc>
          <w:tcPr>
            <w:tcW w:w="2376" w:type="dxa"/>
          </w:tcPr>
          <w:p w:rsidR="00844999" w:rsidRPr="00A9470B" w:rsidRDefault="00844999" w:rsidP="00BF7095">
            <w:pPr>
              <w:rPr>
                <w:lang w:val="en-US"/>
              </w:rPr>
            </w:pPr>
            <w:proofErr w:type="spellStart"/>
            <w:r w:rsidRPr="00A9470B">
              <w:rPr>
                <w:lang w:val="en-US"/>
              </w:rPr>
              <w:t>Tábor</w:t>
            </w:r>
            <w:proofErr w:type="spellEnd"/>
          </w:p>
        </w:tc>
        <w:tc>
          <w:tcPr>
            <w:tcW w:w="2117" w:type="dxa"/>
          </w:tcPr>
          <w:p w:rsidR="00844999" w:rsidRPr="00A9470B" w:rsidRDefault="00844999" w:rsidP="00BF7095">
            <w:pPr>
              <w:rPr>
                <w:lang w:val="en-US"/>
              </w:rPr>
            </w:pPr>
            <w:r w:rsidRPr="00A9470B">
              <w:rPr>
                <w:lang w:val="en-US"/>
              </w:rPr>
              <w:t>54</w:t>
            </w:r>
          </w:p>
        </w:tc>
      </w:tr>
      <w:tr w:rsidR="00844999" w:rsidRPr="00A9470B" w:rsidTr="00844999">
        <w:trPr>
          <w:jc w:val="center"/>
        </w:trPr>
        <w:tc>
          <w:tcPr>
            <w:tcW w:w="2376" w:type="dxa"/>
          </w:tcPr>
          <w:p w:rsidR="00844999" w:rsidRPr="00A9470B" w:rsidRDefault="00844999" w:rsidP="00BF7095">
            <w:pPr>
              <w:rPr>
                <w:lang w:val="en-US"/>
              </w:rPr>
            </w:pPr>
            <w:r w:rsidRPr="00A9470B">
              <w:rPr>
                <w:lang w:val="en-US"/>
              </w:rPr>
              <w:t xml:space="preserve">Hradec </w:t>
            </w:r>
            <w:proofErr w:type="spellStart"/>
            <w:r w:rsidRPr="00A9470B">
              <w:rPr>
                <w:lang w:val="en-US"/>
              </w:rPr>
              <w:t>Králové</w:t>
            </w:r>
            <w:proofErr w:type="spellEnd"/>
          </w:p>
        </w:tc>
        <w:tc>
          <w:tcPr>
            <w:tcW w:w="2117" w:type="dxa"/>
          </w:tcPr>
          <w:p w:rsidR="00844999" w:rsidRPr="00A9470B" w:rsidRDefault="00844999" w:rsidP="00BF7095">
            <w:pPr>
              <w:rPr>
                <w:lang w:val="en-US"/>
              </w:rPr>
            </w:pPr>
            <w:r w:rsidRPr="00A9470B">
              <w:rPr>
                <w:lang w:val="en-US"/>
              </w:rPr>
              <w:t>58</w:t>
            </w:r>
          </w:p>
        </w:tc>
      </w:tr>
      <w:tr w:rsidR="00844999" w:rsidRPr="00A9470B" w:rsidTr="00844999">
        <w:trPr>
          <w:jc w:val="center"/>
        </w:trPr>
        <w:tc>
          <w:tcPr>
            <w:tcW w:w="2376" w:type="dxa"/>
          </w:tcPr>
          <w:p w:rsidR="00844999" w:rsidRPr="00A9470B" w:rsidRDefault="00844999" w:rsidP="00BF7095">
            <w:pPr>
              <w:rPr>
                <w:lang w:val="en-US"/>
              </w:rPr>
            </w:pPr>
            <w:r w:rsidRPr="00A9470B">
              <w:rPr>
                <w:lang w:val="en-US"/>
              </w:rPr>
              <w:t>Olomouc</w:t>
            </w:r>
          </w:p>
        </w:tc>
        <w:tc>
          <w:tcPr>
            <w:tcW w:w="2117" w:type="dxa"/>
          </w:tcPr>
          <w:p w:rsidR="00844999" w:rsidRPr="00A9470B" w:rsidRDefault="00844999" w:rsidP="00BF7095">
            <w:pPr>
              <w:rPr>
                <w:lang w:val="en-US"/>
              </w:rPr>
            </w:pPr>
            <w:r w:rsidRPr="00A9470B">
              <w:rPr>
                <w:lang w:val="en-US"/>
              </w:rPr>
              <w:t>41</w:t>
            </w:r>
          </w:p>
        </w:tc>
      </w:tr>
      <w:tr w:rsidR="00844999" w:rsidRPr="00A9470B" w:rsidTr="00844999">
        <w:trPr>
          <w:jc w:val="center"/>
        </w:trPr>
        <w:tc>
          <w:tcPr>
            <w:tcW w:w="2376" w:type="dxa"/>
            <w:shd w:val="clear" w:color="auto" w:fill="92D050"/>
          </w:tcPr>
          <w:p w:rsidR="00844999" w:rsidRPr="00A9470B" w:rsidRDefault="00844999" w:rsidP="00BF7095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In total</w:t>
            </w:r>
          </w:p>
        </w:tc>
        <w:tc>
          <w:tcPr>
            <w:tcW w:w="2117" w:type="dxa"/>
            <w:shd w:val="clear" w:color="auto" w:fill="92D050"/>
          </w:tcPr>
          <w:p w:rsidR="00844999" w:rsidRPr="00A9470B" w:rsidRDefault="00844999" w:rsidP="00BF7095">
            <w:pPr>
              <w:rPr>
                <w:b/>
                <w:lang w:val="en-US"/>
              </w:rPr>
            </w:pPr>
            <w:r w:rsidRPr="00A9470B">
              <w:rPr>
                <w:b/>
                <w:lang w:val="en-US"/>
              </w:rPr>
              <w:t>711</w:t>
            </w:r>
          </w:p>
        </w:tc>
      </w:tr>
    </w:tbl>
    <w:p w:rsidR="00844999" w:rsidRDefault="00844999" w:rsidP="001F7D52">
      <w:pPr>
        <w:jc w:val="both"/>
        <w:rPr>
          <w:lang w:val="en-US"/>
        </w:rPr>
      </w:pPr>
    </w:p>
    <w:p w:rsidR="00844999" w:rsidRDefault="00844999" w:rsidP="001F7D52">
      <w:pPr>
        <w:jc w:val="both"/>
        <w:rPr>
          <w:i/>
          <w:lang w:val="en-US"/>
        </w:rPr>
      </w:pPr>
    </w:p>
    <w:p w:rsidR="00844999" w:rsidRPr="00844999" w:rsidRDefault="00844999" w:rsidP="001F7D52">
      <w:pPr>
        <w:jc w:val="both"/>
        <w:rPr>
          <w:i/>
          <w:lang w:val="en-US"/>
        </w:rPr>
      </w:pPr>
      <w:r w:rsidRPr="00844999">
        <w:rPr>
          <w:i/>
          <w:lang w:val="en-US"/>
        </w:rPr>
        <w:t xml:space="preserve">Article by: Michal </w:t>
      </w:r>
      <w:r w:rsidR="008A71C0">
        <w:rPr>
          <w:i/>
          <w:lang w:val="en-US"/>
        </w:rPr>
        <w:t>Spáčil, CAFIA s</w:t>
      </w:r>
      <w:r w:rsidRPr="00844999">
        <w:rPr>
          <w:i/>
          <w:lang w:val="en-US"/>
        </w:rPr>
        <w:t>pokesperson</w:t>
      </w:r>
    </w:p>
    <w:p w:rsidR="001F7D52" w:rsidRPr="00844999" w:rsidRDefault="00844999" w:rsidP="001F7D52">
      <w:pPr>
        <w:jc w:val="both"/>
        <w:rPr>
          <w:i/>
          <w:lang w:val="en-US"/>
        </w:rPr>
      </w:pPr>
      <w:r w:rsidRPr="00844999">
        <w:rPr>
          <w:i/>
          <w:lang w:val="en-US"/>
        </w:rPr>
        <w:t>2/29/2012</w:t>
      </w:r>
      <w:r w:rsidR="001F7D52" w:rsidRPr="00844999">
        <w:rPr>
          <w:i/>
          <w:lang w:val="en-US"/>
        </w:rPr>
        <w:t xml:space="preserve">   </w:t>
      </w:r>
    </w:p>
    <w:sectPr w:rsidR="001F7D52" w:rsidRPr="00844999" w:rsidSect="00FE25DF">
      <w:pgSz w:w="11906" w:h="16838"/>
      <w:pgMar w:top="426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E25DF"/>
    <w:rsid w:val="000140A4"/>
    <w:rsid w:val="00026629"/>
    <w:rsid w:val="000371D0"/>
    <w:rsid w:val="00075CB9"/>
    <w:rsid w:val="000E0254"/>
    <w:rsid w:val="00187DDA"/>
    <w:rsid w:val="001F7D52"/>
    <w:rsid w:val="002572C9"/>
    <w:rsid w:val="00282999"/>
    <w:rsid w:val="00370AF8"/>
    <w:rsid w:val="0040752E"/>
    <w:rsid w:val="004972F0"/>
    <w:rsid w:val="004C1A05"/>
    <w:rsid w:val="00510C3E"/>
    <w:rsid w:val="00510D66"/>
    <w:rsid w:val="005407D8"/>
    <w:rsid w:val="00574869"/>
    <w:rsid w:val="005E0E8A"/>
    <w:rsid w:val="006A5110"/>
    <w:rsid w:val="006C55B3"/>
    <w:rsid w:val="006F57E3"/>
    <w:rsid w:val="00844999"/>
    <w:rsid w:val="008457A0"/>
    <w:rsid w:val="008A71C0"/>
    <w:rsid w:val="00A86B27"/>
    <w:rsid w:val="00A9470B"/>
    <w:rsid w:val="00C345D8"/>
    <w:rsid w:val="00CA4D6F"/>
    <w:rsid w:val="00D36F14"/>
    <w:rsid w:val="00E00487"/>
    <w:rsid w:val="00FA6AEA"/>
    <w:rsid w:val="00FD061C"/>
    <w:rsid w:val="00FE25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E25DF"/>
    <w:rPr>
      <w:rFonts w:ascii="Times New Roman" w:eastAsia="Times New Roman" w:hAnsi="Times New Roman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unhideWhenUsed/>
    <w:rsid w:val="00FE25DF"/>
    <w:pPr>
      <w:spacing w:before="100" w:beforeAutospacing="1" w:after="100" w:afterAutospacing="1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FE25DF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E25DF"/>
    <w:rPr>
      <w:rFonts w:ascii="Tahoma" w:eastAsia="Times New Roman" w:hAnsi="Tahoma" w:cs="Tahoma"/>
      <w:sz w:val="16"/>
      <w:szCs w:val="16"/>
      <w:lang w:eastAsia="cs-CZ"/>
    </w:rPr>
  </w:style>
  <w:style w:type="table" w:styleId="Mkatabulky">
    <w:name w:val="Table Grid"/>
    <w:basedOn w:val="Normlntabulka"/>
    <w:uiPriority w:val="59"/>
    <w:rsid w:val="00A9470B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E25DF"/>
    <w:rPr>
      <w:rFonts w:ascii="Times New Roman" w:eastAsia="Times New Roman" w:hAnsi="Times New Roman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unhideWhenUsed/>
    <w:rsid w:val="00FE25DF"/>
    <w:pPr>
      <w:spacing w:before="100" w:beforeAutospacing="1" w:after="100" w:afterAutospacing="1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FE25DF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E25DF"/>
    <w:rPr>
      <w:rFonts w:ascii="Tahoma" w:eastAsia="Times New Roman" w:hAnsi="Tahoma" w:cs="Tahoma"/>
      <w:sz w:val="16"/>
      <w:szCs w:val="16"/>
      <w:lang w:eastAsia="cs-CZ"/>
    </w:rPr>
  </w:style>
  <w:style w:type="table" w:styleId="Mkatabulky">
    <w:name w:val="Table Grid"/>
    <w:basedOn w:val="Normlntabulka"/>
    <w:uiPriority w:val="59"/>
    <w:rsid w:val="00A9470B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438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56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203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6040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323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1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364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7504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046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31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990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752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138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SZPI</Company>
  <LinksUpToDate>false</LinksUpToDate>
  <CharactersWithSpaces>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Betakova</dc:creator>
  <cp:lastModifiedBy>Světlana Bicková</cp:lastModifiedBy>
  <cp:revision>3</cp:revision>
  <dcterms:created xsi:type="dcterms:W3CDTF">2012-03-12T09:15:00Z</dcterms:created>
  <dcterms:modified xsi:type="dcterms:W3CDTF">2012-03-12T09:27:00Z</dcterms:modified>
</cp:coreProperties>
</file>